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70FD8" w14:textId="77777777" w:rsidR="00FD7EA5" w:rsidRPr="00593D49" w:rsidRDefault="00FD7EA5" w:rsidP="00FD7EA5">
      <w:pPr>
        <w:jc w:val="center"/>
        <w:rPr>
          <w:rFonts w:ascii="Tahoma" w:hAnsi="Tahoma" w:cs="Tahoma"/>
          <w:b/>
          <w:bCs/>
          <w:sz w:val="28"/>
          <w:szCs w:val="28"/>
        </w:rPr>
      </w:pPr>
      <w:r w:rsidRPr="00593D49">
        <w:rPr>
          <w:rFonts w:ascii="Tahoma" w:hAnsi="Tahoma" w:cs="Tahoma"/>
          <w:b/>
          <w:bCs/>
          <w:sz w:val="28"/>
          <w:szCs w:val="28"/>
        </w:rPr>
        <w:t xml:space="preserve">Amazon Business Approvals </w:t>
      </w:r>
      <w:r>
        <w:rPr>
          <w:rFonts w:ascii="Tahoma" w:hAnsi="Tahoma" w:cs="Tahoma"/>
          <w:b/>
          <w:bCs/>
          <w:sz w:val="28"/>
          <w:szCs w:val="28"/>
        </w:rPr>
        <w:t>Enablement</w:t>
      </w:r>
      <w:r w:rsidRPr="00593D49">
        <w:rPr>
          <w:rFonts w:ascii="Tahoma" w:hAnsi="Tahoma" w:cs="Tahoma"/>
          <w:b/>
          <w:bCs/>
          <w:sz w:val="28"/>
          <w:szCs w:val="28"/>
        </w:rPr>
        <w:t xml:space="preserve"> </w:t>
      </w:r>
    </w:p>
    <w:p w14:paraId="6E47D4E4" w14:textId="77777777" w:rsidR="00FD7EA5" w:rsidRPr="00593D49" w:rsidRDefault="00FD7EA5" w:rsidP="00FD7EA5">
      <w:pPr>
        <w:jc w:val="center"/>
        <w:rPr>
          <w:rFonts w:ascii="Tahoma" w:hAnsi="Tahoma" w:cs="Tahoma"/>
          <w:b/>
          <w:bCs/>
        </w:rPr>
      </w:pPr>
    </w:p>
    <w:p w14:paraId="54BF1FBE" w14:textId="3C7A6BEA" w:rsidR="00FD7EA5" w:rsidRPr="00593D49" w:rsidRDefault="00EE1473" w:rsidP="00FD7EA5">
      <w:pPr>
        <w:rPr>
          <w:rFonts w:ascii="Tahoma" w:hAnsi="Tahoma" w:cs="Tahoma"/>
          <w:b/>
          <w:bCs/>
          <w:u w:val="single"/>
        </w:rPr>
      </w:pPr>
      <w:proofErr w:type="gramStart"/>
      <w:r>
        <w:rPr>
          <w:rFonts w:ascii="Tahoma" w:hAnsi="Tahoma" w:cs="Tahoma"/>
          <w:b/>
          <w:bCs/>
          <w:u w:val="single"/>
        </w:rPr>
        <w:t xml:space="preserve">To </w:t>
      </w:r>
      <w:r w:rsidR="00FD7EA5" w:rsidRPr="00593D49">
        <w:rPr>
          <w:rFonts w:ascii="Tahoma" w:hAnsi="Tahoma" w:cs="Tahoma"/>
          <w:b/>
          <w:bCs/>
          <w:u w:val="single"/>
        </w:rPr>
        <w:t xml:space="preserve"> enable</w:t>
      </w:r>
      <w:proofErr w:type="gramEnd"/>
      <w:r w:rsidR="00FD7EA5" w:rsidRPr="00593D49">
        <w:rPr>
          <w:rFonts w:ascii="Tahoma" w:hAnsi="Tahoma" w:cs="Tahoma"/>
          <w:b/>
          <w:bCs/>
          <w:u w:val="single"/>
        </w:rPr>
        <w:t xml:space="preserve"> Amazon Business Approvals please follow the steps below:</w:t>
      </w:r>
    </w:p>
    <w:p w14:paraId="4331B209" w14:textId="63B0B9BD" w:rsidR="00FD7EA5" w:rsidRPr="00593D49" w:rsidRDefault="00FD7EA5" w:rsidP="00FD7EA5">
      <w:pPr>
        <w:pStyle w:val="ListParagraph"/>
        <w:numPr>
          <w:ilvl w:val="0"/>
          <w:numId w:val="1"/>
        </w:numPr>
        <w:rPr>
          <w:rFonts w:ascii="Tahoma" w:hAnsi="Tahoma" w:cs="Tahoma"/>
          <w:b/>
          <w:bCs/>
        </w:rPr>
      </w:pPr>
      <w:r w:rsidRPr="00593D49">
        <w:rPr>
          <w:rFonts w:ascii="Tahoma" w:hAnsi="Tahoma" w:cs="Tahoma"/>
          <w:b/>
          <w:bCs/>
        </w:rPr>
        <w:t xml:space="preserve">Log in to your Amazon Business Account and click on your account information. You should see the </w:t>
      </w:r>
      <w:r w:rsidR="00EE1473">
        <w:rPr>
          <w:rFonts w:ascii="Tahoma" w:hAnsi="Tahoma" w:cs="Tahoma"/>
          <w:b/>
          <w:bCs/>
        </w:rPr>
        <w:t>sc</w:t>
      </w:r>
      <w:r w:rsidRPr="00593D49">
        <w:rPr>
          <w:rFonts w:ascii="Tahoma" w:hAnsi="Tahoma" w:cs="Tahoma"/>
          <w:b/>
          <w:bCs/>
        </w:rPr>
        <w:t>reen below:</w:t>
      </w:r>
    </w:p>
    <w:p w14:paraId="6487E054" w14:textId="77777777" w:rsidR="00FD7EA5" w:rsidRPr="00593D49" w:rsidRDefault="00FD7EA5" w:rsidP="00FD7EA5">
      <w:pPr>
        <w:pStyle w:val="ListParagraph"/>
        <w:rPr>
          <w:rFonts w:ascii="Tahoma" w:hAnsi="Tahoma" w:cs="Tahoma"/>
          <w:b/>
          <w:bCs/>
        </w:rPr>
      </w:pPr>
    </w:p>
    <w:p w14:paraId="4BB5E748" w14:textId="77777777" w:rsidR="00FD7EA5" w:rsidRPr="00593D49" w:rsidRDefault="00FD7EA5" w:rsidP="00FD7EA5">
      <w:pPr>
        <w:pStyle w:val="ListParagraph"/>
        <w:rPr>
          <w:rFonts w:ascii="Tahoma" w:hAnsi="Tahoma" w:cs="Tahoma"/>
          <w:b/>
          <w:bCs/>
        </w:rPr>
      </w:pPr>
      <w:r w:rsidRPr="00593D49">
        <w:rPr>
          <w:rFonts w:ascii="Tahoma" w:hAnsi="Tahoma" w:cs="Tahoma"/>
          <w:noProof/>
        </w:rPr>
        <mc:AlternateContent>
          <mc:Choice Requires="wps">
            <w:drawing>
              <wp:anchor distT="0" distB="0" distL="114300" distR="114300" simplePos="0" relativeHeight="251660288" behindDoc="0" locked="0" layoutInCell="1" allowOverlap="1" wp14:anchorId="16CC2E4E" wp14:editId="32191312">
                <wp:simplePos x="0" y="0"/>
                <wp:positionH relativeFrom="column">
                  <wp:posOffset>828675</wp:posOffset>
                </wp:positionH>
                <wp:positionV relativeFrom="paragraph">
                  <wp:posOffset>972185</wp:posOffset>
                </wp:positionV>
                <wp:extent cx="1924050" cy="447675"/>
                <wp:effectExtent l="0" t="0" r="19050" b="28575"/>
                <wp:wrapNone/>
                <wp:docPr id="3" name="Oval 3"/>
                <wp:cNvGraphicFramePr/>
                <a:graphic xmlns:a="http://schemas.openxmlformats.org/drawingml/2006/main">
                  <a:graphicData uri="http://schemas.microsoft.com/office/word/2010/wordprocessingShape">
                    <wps:wsp>
                      <wps:cNvSpPr/>
                      <wps:spPr>
                        <a:xfrm>
                          <a:off x="0" y="0"/>
                          <a:ext cx="1924050" cy="4476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0B34F" id="Oval 3" o:spid="_x0000_s1026" style="position:absolute;margin-left:65.25pt;margin-top:76.55pt;width:151.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" filled="f" strokecolor="red" strokeweight="1pt">
                <v:stroke joinstyle="miter"/>
              </v:oval>
            </w:pict>
          </mc:Fallback>
        </mc:AlternateContent>
      </w:r>
      <w:r w:rsidRPr="00593D49">
        <w:rPr>
          <w:rFonts w:ascii="Tahoma" w:hAnsi="Tahoma" w:cs="Tahoma"/>
          <w:noProof/>
        </w:rPr>
        <w:drawing>
          <wp:inline distT="0" distB="0" distL="0" distR="0" wp14:anchorId="06FD5DE1" wp14:editId="41072707">
            <wp:extent cx="5440876" cy="27146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54369" cy="2721357"/>
                    </a:xfrm>
                    <a:prstGeom prst="rect">
                      <a:avLst/>
                    </a:prstGeom>
                  </pic:spPr>
                </pic:pic>
              </a:graphicData>
            </a:graphic>
          </wp:inline>
        </w:drawing>
      </w:r>
    </w:p>
    <w:p w14:paraId="1C769D29" w14:textId="77777777" w:rsidR="00FD7EA5" w:rsidRPr="00593D49" w:rsidRDefault="00FD7EA5" w:rsidP="00FD7EA5">
      <w:pPr>
        <w:rPr>
          <w:rFonts w:ascii="Tahoma" w:hAnsi="Tahoma" w:cs="Tahoma"/>
          <w:b/>
          <w:bCs/>
        </w:rPr>
      </w:pPr>
    </w:p>
    <w:p w14:paraId="0D77E5DF" w14:textId="604B7F9C" w:rsidR="00FD7EA5" w:rsidRPr="00593D49" w:rsidRDefault="00FD7EA5" w:rsidP="00FD7EA5">
      <w:pPr>
        <w:pStyle w:val="ListParagraph"/>
        <w:numPr>
          <w:ilvl w:val="0"/>
          <w:numId w:val="1"/>
        </w:numPr>
        <w:rPr>
          <w:rFonts w:ascii="Tahoma" w:hAnsi="Tahoma" w:cs="Tahoma"/>
          <w:b/>
          <w:bCs/>
        </w:rPr>
      </w:pPr>
      <w:r w:rsidRPr="00593D49">
        <w:rPr>
          <w:rFonts w:ascii="Tahoma" w:hAnsi="Tahoma" w:cs="Tahoma"/>
          <w:b/>
          <w:bCs/>
        </w:rPr>
        <w:t xml:space="preserve">Next, </w:t>
      </w:r>
      <w:r w:rsidR="00EE1473">
        <w:rPr>
          <w:rFonts w:ascii="Tahoma" w:hAnsi="Tahoma" w:cs="Tahoma"/>
          <w:b/>
          <w:bCs/>
        </w:rPr>
        <w:t>c</w:t>
      </w:r>
      <w:r w:rsidRPr="00593D49">
        <w:rPr>
          <w:rFonts w:ascii="Tahoma" w:hAnsi="Tahoma" w:cs="Tahoma"/>
          <w:b/>
          <w:bCs/>
        </w:rPr>
        <w:t>lick on ‘Amazon Business Settings’. Then click on the ‘Buying Policies and Approvals’ option, found under ‘Buying policies.</w:t>
      </w:r>
    </w:p>
    <w:p w14:paraId="4BBA436C" w14:textId="77777777" w:rsidR="00FD7EA5" w:rsidRPr="00593D49" w:rsidRDefault="00FD7EA5" w:rsidP="00FD7EA5">
      <w:pPr>
        <w:pStyle w:val="ListParagraph"/>
        <w:rPr>
          <w:rFonts w:ascii="Tahoma" w:hAnsi="Tahoma" w:cs="Tahoma"/>
          <w:b/>
          <w:bCs/>
        </w:rPr>
      </w:pPr>
      <w:r w:rsidRPr="00593D49">
        <w:rPr>
          <w:rFonts w:ascii="Tahoma" w:hAnsi="Tahoma" w:cs="Tahoma"/>
          <w:noProof/>
        </w:rPr>
        <w:drawing>
          <wp:anchor distT="0" distB="0" distL="114300" distR="114300" simplePos="0" relativeHeight="251659264" behindDoc="0" locked="0" layoutInCell="1" allowOverlap="1" wp14:anchorId="4A710A6A" wp14:editId="6DA95A4C">
            <wp:simplePos x="0" y="0"/>
            <wp:positionH relativeFrom="margin">
              <wp:align>right</wp:align>
            </wp:positionH>
            <wp:positionV relativeFrom="paragraph">
              <wp:posOffset>349250</wp:posOffset>
            </wp:positionV>
            <wp:extent cx="5934075" cy="259905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34075" cy="2599055"/>
                    </a:xfrm>
                    <a:prstGeom prst="rect">
                      <a:avLst/>
                    </a:prstGeom>
                  </pic:spPr>
                </pic:pic>
              </a:graphicData>
            </a:graphic>
            <wp14:sizeRelH relativeFrom="margin">
              <wp14:pctWidth>0</wp14:pctWidth>
            </wp14:sizeRelH>
            <wp14:sizeRelV relativeFrom="margin">
              <wp14:pctHeight>0</wp14:pctHeight>
            </wp14:sizeRelV>
          </wp:anchor>
        </w:drawing>
      </w:r>
      <w:r w:rsidRPr="00593D49">
        <w:rPr>
          <w:rFonts w:ascii="Tahoma" w:hAnsi="Tahoma" w:cs="Tahoma"/>
          <w:noProof/>
        </w:rPr>
        <mc:AlternateContent>
          <mc:Choice Requires="wps">
            <w:drawing>
              <wp:anchor distT="0" distB="0" distL="114300" distR="114300" simplePos="0" relativeHeight="251661312" behindDoc="0" locked="0" layoutInCell="1" allowOverlap="1" wp14:anchorId="14FA14FE" wp14:editId="5903FFA8">
                <wp:simplePos x="0" y="0"/>
                <wp:positionH relativeFrom="margin">
                  <wp:posOffset>923925</wp:posOffset>
                </wp:positionH>
                <wp:positionV relativeFrom="paragraph">
                  <wp:posOffset>1460500</wp:posOffset>
                </wp:positionV>
                <wp:extent cx="1447800" cy="361950"/>
                <wp:effectExtent l="0" t="0" r="19050" b="19050"/>
                <wp:wrapNone/>
                <wp:docPr id="4" name="Oval 4"/>
                <wp:cNvGraphicFramePr/>
                <a:graphic xmlns:a="http://schemas.openxmlformats.org/drawingml/2006/main">
                  <a:graphicData uri="http://schemas.microsoft.com/office/word/2010/wordprocessingShape">
                    <wps:wsp>
                      <wps:cNvSpPr/>
                      <wps:spPr>
                        <a:xfrm>
                          <a:off x="0" y="0"/>
                          <a:ext cx="1447800" cy="3619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77B2E1" id="Oval 4" o:spid="_x0000_s1026" style="position:absolute;margin-left:72.75pt;margin-top:115pt;width:114pt;height: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" filled="f" strokecolor="red" strokeweight="1pt">
                <v:stroke joinstyle="miter"/>
                <w10:wrap anchorx="margin"/>
              </v:oval>
            </w:pict>
          </mc:Fallback>
        </mc:AlternateContent>
      </w:r>
    </w:p>
    <w:p w14:paraId="43B974E7" w14:textId="77777777" w:rsidR="00FD7EA5" w:rsidRPr="00593D49" w:rsidRDefault="00FD7EA5" w:rsidP="00FD7EA5">
      <w:pPr>
        <w:rPr>
          <w:rFonts w:ascii="Tahoma" w:hAnsi="Tahoma" w:cs="Tahoma"/>
          <w:b/>
          <w:bCs/>
        </w:rPr>
      </w:pPr>
    </w:p>
    <w:p w14:paraId="2BF30066" w14:textId="367BA800" w:rsidR="00FD7EA5" w:rsidRPr="00BD115F" w:rsidRDefault="00FD7EA5" w:rsidP="00FD7EA5">
      <w:pPr>
        <w:pStyle w:val="ListParagraph"/>
        <w:numPr>
          <w:ilvl w:val="0"/>
          <w:numId w:val="1"/>
        </w:numPr>
        <w:rPr>
          <w:rFonts w:ascii="Tahoma" w:hAnsi="Tahoma" w:cs="Tahoma"/>
          <w:b/>
          <w:bCs/>
        </w:rPr>
      </w:pPr>
      <w:r w:rsidRPr="00593D49">
        <w:rPr>
          <w:rFonts w:ascii="Tahoma" w:hAnsi="Tahoma" w:cs="Tahoma"/>
          <w:b/>
          <w:bCs/>
        </w:rPr>
        <w:lastRenderedPageBreak/>
        <w:t>Once in the ‘Buying policies and approvals’ page, click the ‘</w:t>
      </w:r>
      <w:r w:rsidR="00EA23CF">
        <w:rPr>
          <w:rFonts w:ascii="Tahoma" w:hAnsi="Tahoma" w:cs="Tahoma"/>
          <w:b/>
          <w:bCs/>
        </w:rPr>
        <w:t xml:space="preserve">Approval Settings’ </w:t>
      </w:r>
      <w:r w:rsidRPr="00593D49">
        <w:rPr>
          <w:rFonts w:ascii="Tahoma" w:hAnsi="Tahoma" w:cs="Tahoma"/>
          <w:b/>
          <w:bCs/>
        </w:rPr>
        <w:t>button located on the top, right hand side of the screen.</w:t>
      </w:r>
    </w:p>
    <w:p w14:paraId="24630C58" w14:textId="0E2B2EE0" w:rsidR="00FD7EA5" w:rsidRDefault="00BD115F" w:rsidP="00FD7EA5">
      <w:pPr>
        <w:rPr>
          <w:rFonts w:ascii="Tahoma" w:hAnsi="Tahoma" w:cs="Tahoma"/>
          <w:b/>
          <w:bCs/>
        </w:rPr>
      </w:pPr>
      <w:r w:rsidRPr="00BD115F">
        <w:rPr>
          <w:rFonts w:ascii="Tahoma" w:hAnsi="Tahoma" w:cs="Tahoma"/>
          <w:b/>
          <w:bCs/>
          <w:noProof/>
        </w:rPr>
        <w:drawing>
          <wp:inline distT="0" distB="0" distL="0" distR="0" wp14:anchorId="29B20E7C" wp14:editId="476C3B5A">
            <wp:extent cx="5943600" cy="1363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363980"/>
                    </a:xfrm>
                    <a:prstGeom prst="rect">
                      <a:avLst/>
                    </a:prstGeom>
                  </pic:spPr>
                </pic:pic>
              </a:graphicData>
            </a:graphic>
          </wp:inline>
        </w:drawing>
      </w:r>
    </w:p>
    <w:p w14:paraId="75DA439D" w14:textId="77777777" w:rsidR="00EE1473" w:rsidRPr="00593D49" w:rsidRDefault="00EE1473" w:rsidP="00FD7EA5">
      <w:pPr>
        <w:rPr>
          <w:rFonts w:ascii="Tahoma" w:hAnsi="Tahoma" w:cs="Tahoma"/>
          <w:b/>
          <w:bCs/>
        </w:rPr>
      </w:pPr>
    </w:p>
    <w:p w14:paraId="06DD43CB" w14:textId="60113847" w:rsidR="00FD7EA5" w:rsidRPr="00593D49" w:rsidRDefault="00FD7EA5" w:rsidP="00FD7EA5">
      <w:pPr>
        <w:pStyle w:val="ListParagraph"/>
        <w:numPr>
          <w:ilvl w:val="0"/>
          <w:numId w:val="1"/>
        </w:numPr>
        <w:rPr>
          <w:rFonts w:ascii="Tahoma" w:hAnsi="Tahoma" w:cs="Tahoma"/>
          <w:b/>
          <w:bCs/>
        </w:rPr>
      </w:pPr>
      <w:r w:rsidRPr="00593D49">
        <w:rPr>
          <w:rFonts w:ascii="Tahoma" w:hAnsi="Tahoma" w:cs="Tahoma"/>
          <w:b/>
          <w:bCs/>
        </w:rPr>
        <w:t xml:space="preserve">Next, enter the </w:t>
      </w:r>
      <w:r w:rsidR="00EA23CF">
        <w:rPr>
          <w:rFonts w:ascii="Tahoma" w:hAnsi="Tahoma" w:cs="Tahoma"/>
          <w:b/>
          <w:bCs/>
        </w:rPr>
        <w:t xml:space="preserve">email address </w:t>
      </w:r>
      <w:r w:rsidRPr="00593D49">
        <w:rPr>
          <w:rFonts w:ascii="Tahoma" w:hAnsi="Tahoma" w:cs="Tahoma"/>
          <w:b/>
          <w:bCs/>
        </w:rPr>
        <w:t xml:space="preserve">of the department administrator </w:t>
      </w:r>
      <w:r w:rsidR="00EA23CF">
        <w:rPr>
          <w:rFonts w:ascii="Tahoma" w:hAnsi="Tahoma" w:cs="Tahoma"/>
          <w:b/>
          <w:bCs/>
        </w:rPr>
        <w:t>or the individual who will approve the shipping address</w:t>
      </w:r>
      <w:r w:rsidR="000907EA">
        <w:rPr>
          <w:rFonts w:ascii="Tahoma" w:hAnsi="Tahoma" w:cs="Tahoma"/>
          <w:b/>
          <w:bCs/>
        </w:rPr>
        <w:t xml:space="preserve"> </w:t>
      </w:r>
      <w:r w:rsidRPr="00593D49">
        <w:rPr>
          <w:rFonts w:ascii="Tahoma" w:hAnsi="Tahoma" w:cs="Tahoma"/>
          <w:b/>
          <w:bCs/>
        </w:rPr>
        <w:t xml:space="preserve">in the field ‘Boston University Approvers’, then click ‘save’. </w:t>
      </w:r>
      <w:r w:rsidR="00BD115F">
        <w:rPr>
          <w:rFonts w:ascii="Tahoma" w:hAnsi="Tahoma" w:cs="Tahoma"/>
          <w:b/>
          <w:bCs/>
        </w:rPr>
        <w:t xml:space="preserve"> Note this person </w:t>
      </w:r>
      <w:r w:rsidR="00EA23CF">
        <w:rPr>
          <w:rFonts w:ascii="Tahoma" w:hAnsi="Tahoma" w:cs="Tahoma"/>
          <w:b/>
          <w:bCs/>
        </w:rPr>
        <w:t>need</w:t>
      </w:r>
      <w:r w:rsidR="00BD115F">
        <w:rPr>
          <w:rFonts w:ascii="Tahoma" w:hAnsi="Tahoma" w:cs="Tahoma"/>
          <w:b/>
          <w:bCs/>
        </w:rPr>
        <w:t>s</w:t>
      </w:r>
      <w:r w:rsidR="00EA23CF">
        <w:rPr>
          <w:rFonts w:ascii="Tahoma" w:hAnsi="Tahoma" w:cs="Tahoma"/>
          <w:b/>
          <w:bCs/>
        </w:rPr>
        <w:t xml:space="preserve"> to be a user in Amazon.</w:t>
      </w:r>
    </w:p>
    <w:p w14:paraId="717E8295" w14:textId="7E488FB0" w:rsidR="00FD7EA5" w:rsidRPr="00593D49" w:rsidRDefault="00BD115F" w:rsidP="00FD7EA5">
      <w:pPr>
        <w:rPr>
          <w:rFonts w:ascii="Tahoma" w:hAnsi="Tahoma" w:cs="Tahoma"/>
          <w:b/>
          <w:bCs/>
        </w:rPr>
      </w:pPr>
      <w:r w:rsidRPr="00BD115F">
        <w:rPr>
          <w:rFonts w:ascii="Tahoma" w:hAnsi="Tahoma" w:cs="Tahoma"/>
          <w:b/>
          <w:bCs/>
          <w:noProof/>
        </w:rPr>
        <w:drawing>
          <wp:inline distT="0" distB="0" distL="0" distR="0" wp14:anchorId="40BD6041" wp14:editId="0C648512">
            <wp:extent cx="5943600" cy="2592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592070"/>
                    </a:xfrm>
                    <a:prstGeom prst="rect">
                      <a:avLst/>
                    </a:prstGeom>
                  </pic:spPr>
                </pic:pic>
              </a:graphicData>
            </a:graphic>
          </wp:inline>
        </w:drawing>
      </w:r>
    </w:p>
    <w:p w14:paraId="1D64850B" w14:textId="77777777" w:rsidR="00FD7EA5" w:rsidRPr="00593D49" w:rsidRDefault="00FD7EA5" w:rsidP="00FD7EA5">
      <w:pPr>
        <w:pStyle w:val="ListParagraph"/>
        <w:numPr>
          <w:ilvl w:val="0"/>
          <w:numId w:val="1"/>
        </w:numPr>
        <w:rPr>
          <w:rFonts w:ascii="Tahoma" w:hAnsi="Tahoma" w:cs="Tahoma"/>
          <w:b/>
          <w:bCs/>
        </w:rPr>
      </w:pPr>
      <w:r w:rsidRPr="00593D49">
        <w:rPr>
          <w:rFonts w:ascii="Tahoma" w:hAnsi="Tahoma" w:cs="Tahoma"/>
          <w:b/>
          <w:bCs/>
        </w:rPr>
        <w:t xml:space="preserve">There is a feature called ‘Temporary Delegates’ that allows department administrators to delegate the approval responsibility to an alternative member of their department in the event that they are not working on a particular day (sick day, vacation, leave of absence etc.). </w:t>
      </w:r>
    </w:p>
    <w:p w14:paraId="3450B4AA" w14:textId="77777777" w:rsidR="00FD7EA5" w:rsidRPr="00593D49" w:rsidRDefault="00FD7EA5" w:rsidP="00FD7EA5">
      <w:pPr>
        <w:pStyle w:val="ListParagraph"/>
        <w:rPr>
          <w:rFonts w:ascii="Tahoma" w:hAnsi="Tahoma" w:cs="Tahoma"/>
          <w:b/>
          <w:bCs/>
        </w:rPr>
      </w:pPr>
    </w:p>
    <w:p w14:paraId="172FA40B" w14:textId="77777777" w:rsidR="00FD7EA5" w:rsidRPr="00593D49" w:rsidRDefault="00FD7EA5" w:rsidP="00FD7EA5">
      <w:pPr>
        <w:pStyle w:val="ListParagraph"/>
        <w:rPr>
          <w:rFonts w:ascii="Tahoma" w:hAnsi="Tahoma" w:cs="Tahoma"/>
          <w:b/>
          <w:bCs/>
        </w:rPr>
      </w:pPr>
      <w:r w:rsidRPr="00593D49">
        <w:rPr>
          <w:rFonts w:ascii="Tahoma" w:hAnsi="Tahoma" w:cs="Tahoma"/>
          <w:noProof/>
        </w:rPr>
        <w:drawing>
          <wp:inline distT="0" distB="0" distL="0" distR="0" wp14:anchorId="54CE7A7C" wp14:editId="103DDAAA">
            <wp:extent cx="5943600" cy="12915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291590"/>
                    </a:xfrm>
                    <a:prstGeom prst="rect">
                      <a:avLst/>
                    </a:prstGeom>
                  </pic:spPr>
                </pic:pic>
              </a:graphicData>
            </a:graphic>
          </wp:inline>
        </w:drawing>
      </w:r>
    </w:p>
    <w:p w14:paraId="19B4FC03" w14:textId="77777777" w:rsidR="00FD7EA5" w:rsidRPr="00593D49" w:rsidRDefault="00FD7EA5" w:rsidP="00FD7EA5">
      <w:pPr>
        <w:pStyle w:val="ListParagraph"/>
        <w:rPr>
          <w:rFonts w:ascii="Tahoma" w:hAnsi="Tahoma" w:cs="Tahoma"/>
          <w:b/>
          <w:bCs/>
        </w:rPr>
      </w:pPr>
      <w:r w:rsidRPr="00593D49">
        <w:rPr>
          <w:rFonts w:ascii="Tahoma" w:hAnsi="Tahoma" w:cs="Tahoma"/>
          <w:b/>
          <w:bCs/>
        </w:rPr>
        <w:lastRenderedPageBreak/>
        <w:t xml:space="preserve">5a. In order to enable this feature, select ‘add delegate’, then assign the approver role to the desired person for the desired date range. Please note this feature is intended for short term absences. The maximum date range to assign a delegate is one year. </w:t>
      </w:r>
    </w:p>
    <w:p w14:paraId="4F34B38A" w14:textId="77777777" w:rsidR="00FD7EA5" w:rsidRPr="00593D49" w:rsidRDefault="00FD7EA5" w:rsidP="00FD7EA5">
      <w:pPr>
        <w:pStyle w:val="ListParagraph"/>
        <w:rPr>
          <w:rFonts w:ascii="Tahoma" w:hAnsi="Tahoma" w:cs="Tahoma"/>
          <w:b/>
          <w:bCs/>
        </w:rPr>
      </w:pPr>
      <w:r w:rsidRPr="00593D49">
        <w:rPr>
          <w:rFonts w:ascii="Tahoma" w:hAnsi="Tahoma" w:cs="Tahoma"/>
          <w:noProof/>
        </w:rPr>
        <w:drawing>
          <wp:inline distT="0" distB="0" distL="0" distR="0" wp14:anchorId="2FFA69A6" wp14:editId="34B3E07E">
            <wp:extent cx="5210902" cy="3077004"/>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0902" cy="3077004"/>
                    </a:xfrm>
                    <a:prstGeom prst="rect">
                      <a:avLst/>
                    </a:prstGeom>
                  </pic:spPr>
                </pic:pic>
              </a:graphicData>
            </a:graphic>
          </wp:inline>
        </w:drawing>
      </w:r>
      <w:r w:rsidRPr="00593D49">
        <w:rPr>
          <w:rFonts w:ascii="Tahoma" w:hAnsi="Tahoma" w:cs="Tahoma"/>
          <w:b/>
          <w:bCs/>
        </w:rPr>
        <w:t xml:space="preserve"> </w:t>
      </w:r>
    </w:p>
    <w:p w14:paraId="33D894AB" w14:textId="77777777" w:rsidR="0054068C" w:rsidRDefault="0054068C"/>
    <w:sectPr w:rsidR="00540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C77B7D"/>
    <w:multiLevelType w:val="hybridMultilevel"/>
    <w:tmpl w:val="7FAC5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706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A5"/>
    <w:rsid w:val="000907EA"/>
    <w:rsid w:val="00495D4F"/>
    <w:rsid w:val="0054068C"/>
    <w:rsid w:val="006F07DC"/>
    <w:rsid w:val="00B45724"/>
    <w:rsid w:val="00BD115F"/>
    <w:rsid w:val="00BF7110"/>
    <w:rsid w:val="00C51AE2"/>
    <w:rsid w:val="00EA23CF"/>
    <w:rsid w:val="00EE1473"/>
    <w:rsid w:val="00FD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83F4"/>
  <w15:chartTrackingRefBased/>
  <w15:docId w15:val="{41A665E1-CB9C-416B-AF01-EB30D94C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Ian Parker</dc:creator>
  <cp:keywords/>
  <dc:description/>
  <cp:lastModifiedBy>Theriault, Emelyn</cp:lastModifiedBy>
  <cp:revision>3</cp:revision>
  <cp:lastPrinted>2021-10-21T16:46:00Z</cp:lastPrinted>
  <dcterms:created xsi:type="dcterms:W3CDTF">2025-02-20T14:32:00Z</dcterms:created>
  <dcterms:modified xsi:type="dcterms:W3CDTF">2025-02-20T14:33:00Z</dcterms:modified>
</cp:coreProperties>
</file>