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2678A" w14:textId="7B117809" w:rsidR="00F27065" w:rsidRPr="008B3799" w:rsidRDefault="008B3799" w:rsidP="008B3799">
      <w:pPr>
        <w:spacing w:after="0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B3799">
        <w:rPr>
          <w:rFonts w:asciiTheme="minorHAnsi" w:hAnsiTheme="minorHAnsi" w:cstheme="minorHAnsi"/>
          <w:b/>
          <w:bCs/>
          <w:sz w:val="48"/>
          <w:szCs w:val="48"/>
        </w:rPr>
        <w:t>CAROLINE SPURR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1829"/>
        <w:gridCol w:w="516"/>
        <w:gridCol w:w="1704"/>
        <w:gridCol w:w="504"/>
        <w:gridCol w:w="1343"/>
      </w:tblGrid>
      <w:tr w:rsidR="00756B67" w:rsidRPr="00756B67" w14:paraId="6DA54106" w14:textId="77777777" w:rsidTr="008B3799">
        <w:trPr>
          <w:jc w:val="center"/>
        </w:trPr>
        <w:tc>
          <w:tcPr>
            <w:tcW w:w="0" w:type="auto"/>
            <w:vAlign w:val="bottom"/>
          </w:tcPr>
          <w:p w14:paraId="0945128A" w14:textId="334E4978" w:rsidR="003A3248" w:rsidRPr="003A3248" w:rsidRDefault="003A3248" w:rsidP="000F297D">
            <w:pPr>
              <w:spacing w:line="259" w:lineRule="auto"/>
              <w:rPr>
                <w:rFonts w:ascii="Verdana" w:hAnsi="Verdana"/>
              </w:rPr>
            </w:pPr>
            <w:r w:rsidRPr="00756B67">
              <w:rPr>
                <w:rFonts w:ascii="Verdana" w:hAnsi="Verdana"/>
                <w:noProof/>
              </w:rPr>
              <w:drawing>
                <wp:inline distT="0" distB="0" distL="0" distR="0" wp14:anchorId="5D65417B" wp14:editId="2E3865CF">
                  <wp:extent cx="182880" cy="182880"/>
                  <wp:effectExtent l="0" t="0" r="7620" b="7620"/>
                  <wp:docPr id="1040362998" name="Graphic 8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62998" name="Graphic 1040362998" descr="Envelope with solid fill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39E4F98C" w14:textId="494C792E" w:rsidR="003A3248" w:rsidRPr="003A3248" w:rsidRDefault="000F297D" w:rsidP="000F297D">
            <w:pPr>
              <w:spacing w:line="259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caspurr@bu.edu</w:t>
            </w:r>
          </w:p>
        </w:tc>
        <w:tc>
          <w:tcPr>
            <w:tcW w:w="0" w:type="auto"/>
            <w:vAlign w:val="bottom"/>
          </w:tcPr>
          <w:p w14:paraId="2046394B" w14:textId="73CACFAF" w:rsidR="003A3248" w:rsidRPr="003A3248" w:rsidRDefault="003A3248" w:rsidP="000F297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A3248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E8C67DF" wp14:editId="6B79DA08">
                  <wp:extent cx="182880" cy="182880"/>
                  <wp:effectExtent l="0" t="0" r="7620" b="7620"/>
                  <wp:docPr id="801878486" name="Graphic 6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878486" name="Graphic 801878486" descr="Receiver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4110A606" w14:textId="77777777" w:rsidR="003A3248" w:rsidRPr="003A3248" w:rsidRDefault="003A3248" w:rsidP="000F297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A3248">
              <w:rPr>
                <w:rFonts w:asciiTheme="majorHAnsi" w:hAnsiTheme="majorHAnsi" w:cstheme="majorHAnsi"/>
              </w:rPr>
              <w:t>(513) 545-7954</w:t>
            </w:r>
          </w:p>
        </w:tc>
        <w:tc>
          <w:tcPr>
            <w:tcW w:w="0" w:type="auto"/>
            <w:vAlign w:val="bottom"/>
          </w:tcPr>
          <w:p w14:paraId="36BDFB5D" w14:textId="1023A4AB" w:rsidR="003A3248" w:rsidRPr="003A3248" w:rsidRDefault="003A3248" w:rsidP="000F297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3A3248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C16846D" wp14:editId="06D20849">
                  <wp:extent cx="182880" cy="182880"/>
                  <wp:effectExtent l="0" t="0" r="0" b="7620"/>
                  <wp:docPr id="322091638" name="Graphic 5" descr="Mark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91638" name="Graphic 322091638" descr="Marker with solid fill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3160E7B1" w14:textId="57020309" w:rsidR="003A3248" w:rsidRPr="003A3248" w:rsidRDefault="003A3248" w:rsidP="000F297D">
            <w:pPr>
              <w:spacing w:line="259" w:lineRule="auto"/>
              <w:rPr>
                <w:rFonts w:asciiTheme="majorHAnsi" w:hAnsiTheme="majorHAnsi" w:cstheme="majorHAnsi"/>
              </w:rPr>
            </w:pPr>
            <w:r w:rsidRPr="00756B67">
              <w:rPr>
                <w:rFonts w:asciiTheme="majorHAnsi" w:hAnsiTheme="majorHAnsi" w:cstheme="majorHAnsi"/>
              </w:rPr>
              <w:t>Boston, MA</w:t>
            </w:r>
          </w:p>
        </w:tc>
      </w:tr>
    </w:tbl>
    <w:p w14:paraId="28941FC1" w14:textId="77777777" w:rsidR="003A3248" w:rsidRPr="00756B67" w:rsidRDefault="003A3248" w:rsidP="003A3248">
      <w:pPr>
        <w:spacing w:after="0"/>
        <w:rPr>
          <w:rFonts w:ascii="Cambria" w:hAnsi="Cambria"/>
        </w:rPr>
      </w:pPr>
    </w:p>
    <w:p w14:paraId="5AD90A1B" w14:textId="77777777" w:rsidR="004A3400" w:rsidRPr="00756B67" w:rsidRDefault="004A3400" w:rsidP="0094573C">
      <w:pPr>
        <w:spacing w:after="0"/>
        <w:rPr>
          <w:rFonts w:ascii="Cambria" w:hAnsi="Cambria"/>
        </w:rPr>
      </w:pPr>
    </w:p>
    <w:p w14:paraId="3C10EEA8" w14:textId="52D1658D" w:rsidR="002F10C7" w:rsidRPr="008B3799" w:rsidRDefault="002F10C7" w:rsidP="002F10C7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RESEARCH INTERESTS</w:t>
      </w:r>
    </w:p>
    <w:p w14:paraId="70A07AFF" w14:textId="77777777" w:rsidR="002F10C7" w:rsidRPr="00756B67" w:rsidRDefault="002F10C7" w:rsidP="002F10C7">
      <w:pPr>
        <w:spacing w:after="0"/>
        <w:rPr>
          <w:rFonts w:ascii="Cambria" w:hAnsi="Cambria"/>
          <w:b/>
          <w:bCs/>
        </w:rPr>
      </w:pPr>
    </w:p>
    <w:p w14:paraId="24936E9D" w14:textId="041F7E95" w:rsidR="002F10C7" w:rsidRPr="002F10C7" w:rsidRDefault="002F10C7" w:rsidP="00756B67">
      <w:pPr>
        <w:pBdr>
          <w:bottom w:val="single" w:sz="6" w:space="1" w:color="auto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Latin literature, </w:t>
      </w:r>
      <w:r w:rsidR="00C426F1">
        <w:rPr>
          <w:rFonts w:asciiTheme="majorHAnsi" w:hAnsiTheme="majorHAnsi" w:cstheme="majorHAnsi"/>
        </w:rPr>
        <w:t>Roman</w:t>
      </w:r>
      <w:r w:rsidR="00B416BD">
        <w:rPr>
          <w:rFonts w:asciiTheme="majorHAnsi" w:hAnsiTheme="majorHAnsi" w:cstheme="majorHAnsi"/>
        </w:rPr>
        <w:t xml:space="preserve"> historiography, </w:t>
      </w:r>
      <w:r w:rsidR="00C426F1" w:rsidRPr="00C426F1">
        <w:rPr>
          <w:rFonts w:asciiTheme="majorHAnsi" w:hAnsiTheme="majorHAnsi" w:cstheme="majorHAnsi"/>
        </w:rPr>
        <w:t>the social and cultural history of the Late Roman Republic and Empire</w:t>
      </w:r>
      <w:r w:rsidR="00C426F1">
        <w:rPr>
          <w:rFonts w:asciiTheme="majorHAnsi" w:hAnsiTheme="majorHAnsi" w:cstheme="majorHAnsi"/>
        </w:rPr>
        <w:t xml:space="preserve">, </w:t>
      </w:r>
      <w:r w:rsidR="00B416BD">
        <w:rPr>
          <w:rFonts w:asciiTheme="majorHAnsi" w:hAnsiTheme="majorHAnsi" w:cstheme="majorHAnsi"/>
        </w:rPr>
        <w:t xml:space="preserve">marginalized identities in the ancient world, Latin and Greek epigraphy and paleography, intersections of ancient literary and material culture, second language acquisition and pedagogy, </w:t>
      </w:r>
      <w:r>
        <w:rPr>
          <w:rFonts w:asciiTheme="majorHAnsi" w:hAnsiTheme="majorHAnsi" w:cstheme="majorHAnsi"/>
        </w:rPr>
        <w:t>Classical reception</w:t>
      </w:r>
      <w:r w:rsidR="00B416BD">
        <w:rPr>
          <w:rFonts w:asciiTheme="majorHAnsi" w:hAnsiTheme="majorHAnsi" w:cstheme="majorHAnsi"/>
        </w:rPr>
        <w:t xml:space="preserve"> and translation</w:t>
      </w:r>
      <w:r>
        <w:rPr>
          <w:rFonts w:asciiTheme="majorHAnsi" w:hAnsiTheme="majorHAnsi" w:cstheme="majorHAnsi"/>
        </w:rPr>
        <w:t>, museum studies</w:t>
      </w:r>
    </w:p>
    <w:p w14:paraId="7E99ECAF" w14:textId="77777777" w:rsidR="002F10C7" w:rsidRDefault="002F10C7" w:rsidP="00756B67">
      <w:pPr>
        <w:pBdr>
          <w:bottom w:val="single" w:sz="6" w:space="1" w:color="auto"/>
        </w:pBdr>
        <w:spacing w:after="0"/>
        <w:rPr>
          <w:rFonts w:asciiTheme="majorHAnsi" w:hAnsiTheme="majorHAnsi" w:cstheme="majorHAnsi"/>
          <w:i/>
          <w:iCs/>
        </w:rPr>
      </w:pPr>
    </w:p>
    <w:p w14:paraId="5DFE2809" w14:textId="5C5E313A" w:rsidR="003A3248" w:rsidRPr="008B3799" w:rsidRDefault="000A4BFC" w:rsidP="00756B67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 w:rsidRPr="008B3799">
        <w:rPr>
          <w:rFonts w:asciiTheme="minorHAnsi" w:hAnsiTheme="minorHAnsi" w:cstheme="minorHAnsi"/>
          <w:b/>
          <w:bCs/>
          <w:sz w:val="32"/>
          <w:szCs w:val="32"/>
        </w:rPr>
        <w:t>EDUCATION</w:t>
      </w:r>
    </w:p>
    <w:p w14:paraId="52D2937D" w14:textId="77777777" w:rsidR="003A3248" w:rsidRPr="00756B67" w:rsidRDefault="003A3248" w:rsidP="0094573C">
      <w:pPr>
        <w:spacing w:after="0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756B67" w14:paraId="36542009" w14:textId="77777777" w:rsidTr="008B3799">
        <w:tc>
          <w:tcPr>
            <w:tcW w:w="7105" w:type="dxa"/>
          </w:tcPr>
          <w:p w14:paraId="72681839" w14:textId="0FEA63D3" w:rsidR="00756B67" w:rsidRPr="00756B67" w:rsidRDefault="00756B67" w:rsidP="0094573C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89402082"/>
            <w:r w:rsidRPr="005309CE">
              <w:rPr>
                <w:rFonts w:asciiTheme="minorHAnsi" w:hAnsiTheme="minorHAnsi" w:cstheme="minorHAnsi"/>
              </w:rPr>
              <w:t>Boston University</w:t>
            </w:r>
            <w:r w:rsidR="008B3799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8B3799" w:rsidRPr="008B3799">
              <w:rPr>
                <w:rFonts w:asciiTheme="majorHAnsi" w:hAnsiTheme="majorHAnsi" w:cstheme="majorHAnsi"/>
              </w:rPr>
              <w:t>Boston, MA</w:t>
            </w:r>
          </w:p>
        </w:tc>
        <w:tc>
          <w:tcPr>
            <w:tcW w:w="2245" w:type="dxa"/>
          </w:tcPr>
          <w:p w14:paraId="1E762AC9" w14:textId="77262A66" w:rsidR="00756B67" w:rsidRPr="008B3799" w:rsidRDefault="00756B67" w:rsidP="008B379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756B67" w14:paraId="26C4FC43" w14:textId="77777777" w:rsidTr="008B3799">
        <w:tc>
          <w:tcPr>
            <w:tcW w:w="7105" w:type="dxa"/>
          </w:tcPr>
          <w:p w14:paraId="76ED5A36" w14:textId="77777777" w:rsidR="000F297D" w:rsidRDefault="00756B67" w:rsidP="0094573C">
            <w:pPr>
              <w:rPr>
                <w:rFonts w:asciiTheme="majorHAnsi" w:hAnsiTheme="majorHAnsi" w:cstheme="majorHAnsi"/>
              </w:rPr>
            </w:pPr>
            <w:r w:rsidRPr="000F297D">
              <w:rPr>
                <w:rFonts w:asciiTheme="majorHAnsi" w:hAnsiTheme="majorHAnsi" w:cstheme="majorHAnsi"/>
              </w:rPr>
              <w:t xml:space="preserve">PhD </w:t>
            </w:r>
            <w:r w:rsidR="000F297D" w:rsidRPr="000F297D">
              <w:rPr>
                <w:rFonts w:asciiTheme="majorHAnsi" w:hAnsiTheme="majorHAnsi" w:cstheme="majorHAnsi"/>
              </w:rPr>
              <w:t>in Classical Studies</w:t>
            </w:r>
          </w:p>
          <w:p w14:paraId="1EC65FED" w14:textId="5E5DEED0" w:rsidR="000257B8" w:rsidRPr="000F297D" w:rsidRDefault="000257B8" w:rsidP="0094573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Graduate Certificate in Museum Studies</w:t>
            </w:r>
          </w:p>
        </w:tc>
        <w:tc>
          <w:tcPr>
            <w:tcW w:w="2245" w:type="dxa"/>
          </w:tcPr>
          <w:p w14:paraId="3B5AD5B3" w14:textId="78237B24" w:rsidR="00756B67" w:rsidRPr="008B3799" w:rsidRDefault="000257B8" w:rsidP="008B37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 progress</w:t>
            </w:r>
          </w:p>
        </w:tc>
      </w:tr>
      <w:tr w:rsidR="000F297D" w14:paraId="40A5A1D1" w14:textId="77777777" w:rsidTr="008B3799">
        <w:tc>
          <w:tcPr>
            <w:tcW w:w="7105" w:type="dxa"/>
          </w:tcPr>
          <w:p w14:paraId="33707736" w14:textId="0E577851" w:rsidR="000F297D" w:rsidRPr="000F297D" w:rsidRDefault="000F297D" w:rsidP="005309C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45" w:type="dxa"/>
          </w:tcPr>
          <w:p w14:paraId="7C9A25B6" w14:textId="7E2A939E" w:rsidR="000F297D" w:rsidRPr="008B3799" w:rsidRDefault="000F297D" w:rsidP="008B379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F297D" w14:paraId="2A7DE1C6" w14:textId="77777777" w:rsidTr="008B3799">
        <w:tc>
          <w:tcPr>
            <w:tcW w:w="7105" w:type="dxa"/>
          </w:tcPr>
          <w:p w14:paraId="4EA9F602" w14:textId="2FB9AA9E" w:rsidR="000F297D" w:rsidRPr="000F297D" w:rsidRDefault="000F297D" w:rsidP="0094573C">
            <w:pPr>
              <w:rPr>
                <w:rFonts w:asciiTheme="minorHAnsi" w:hAnsiTheme="minorHAnsi" w:cstheme="minorHAnsi"/>
                <w:b/>
                <w:bCs/>
              </w:rPr>
            </w:pPr>
            <w:r w:rsidRPr="005309CE">
              <w:rPr>
                <w:rFonts w:asciiTheme="minorHAnsi" w:hAnsiTheme="minorHAnsi" w:cstheme="minorHAnsi"/>
              </w:rPr>
              <w:t>University of Massachusetts Amherst</w:t>
            </w:r>
            <w:r w:rsidR="008B3799" w:rsidRPr="005309CE">
              <w:rPr>
                <w:rFonts w:asciiTheme="minorHAnsi" w:hAnsiTheme="minorHAnsi" w:cstheme="minorHAnsi"/>
              </w:rPr>
              <w:t>,</w:t>
            </w:r>
            <w:r w:rsidR="008B379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3799">
              <w:rPr>
                <w:rFonts w:asciiTheme="majorHAnsi" w:hAnsiTheme="majorHAnsi" w:cstheme="majorHAnsi"/>
              </w:rPr>
              <w:t>Amherst, MA</w:t>
            </w:r>
          </w:p>
        </w:tc>
        <w:tc>
          <w:tcPr>
            <w:tcW w:w="2245" w:type="dxa"/>
          </w:tcPr>
          <w:p w14:paraId="694F83BD" w14:textId="2D43520F" w:rsidR="000F297D" w:rsidRPr="008B3799" w:rsidRDefault="000F297D" w:rsidP="008B379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F297D" w14:paraId="31BD88B5" w14:textId="77777777" w:rsidTr="008B3799">
        <w:tc>
          <w:tcPr>
            <w:tcW w:w="7105" w:type="dxa"/>
          </w:tcPr>
          <w:p w14:paraId="61B34C24" w14:textId="2A5EB137" w:rsidR="000F297D" w:rsidRPr="000F297D" w:rsidRDefault="00D151C1" w:rsidP="000F29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in Teaching Latin and Classical Humanities</w:t>
            </w:r>
          </w:p>
          <w:p w14:paraId="424C9F05" w14:textId="77777777" w:rsidR="000F297D" w:rsidRPr="000F297D" w:rsidRDefault="000F297D" w:rsidP="000F29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5" w:type="dxa"/>
          </w:tcPr>
          <w:p w14:paraId="107D4B46" w14:textId="64BB822D" w:rsidR="000F297D" w:rsidRPr="008B3799" w:rsidRDefault="008B3799" w:rsidP="008B37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2022</w:t>
            </w:r>
          </w:p>
        </w:tc>
      </w:tr>
      <w:tr w:rsidR="000F297D" w14:paraId="1BD370D2" w14:textId="77777777" w:rsidTr="008B3799">
        <w:tc>
          <w:tcPr>
            <w:tcW w:w="7105" w:type="dxa"/>
          </w:tcPr>
          <w:p w14:paraId="2E315E40" w14:textId="4AF1A2CF" w:rsidR="000F297D" w:rsidRPr="000F297D" w:rsidRDefault="000F297D" w:rsidP="000F297D">
            <w:pPr>
              <w:rPr>
                <w:rFonts w:asciiTheme="minorHAnsi" w:hAnsiTheme="minorHAnsi" w:cstheme="minorHAnsi"/>
                <w:b/>
                <w:bCs/>
              </w:rPr>
            </w:pPr>
            <w:r w:rsidRPr="005309CE">
              <w:rPr>
                <w:rFonts w:asciiTheme="minorHAnsi" w:hAnsiTheme="minorHAnsi" w:cstheme="minorHAnsi"/>
              </w:rPr>
              <w:t>William &amp; Mary</w:t>
            </w:r>
            <w:r w:rsidR="008B3799" w:rsidRPr="005309CE">
              <w:rPr>
                <w:rFonts w:asciiTheme="minorHAnsi" w:hAnsiTheme="minorHAnsi" w:cstheme="minorHAnsi"/>
              </w:rPr>
              <w:t>,</w:t>
            </w:r>
            <w:r w:rsidR="008B379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B3799">
              <w:rPr>
                <w:rFonts w:asciiTheme="majorHAnsi" w:hAnsiTheme="majorHAnsi" w:cstheme="majorHAnsi"/>
              </w:rPr>
              <w:t>Williamsburg, VA</w:t>
            </w:r>
          </w:p>
        </w:tc>
        <w:tc>
          <w:tcPr>
            <w:tcW w:w="2245" w:type="dxa"/>
          </w:tcPr>
          <w:p w14:paraId="36F97A3E" w14:textId="7C591233" w:rsidR="000F297D" w:rsidRPr="008B3799" w:rsidRDefault="000F297D" w:rsidP="008B379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0F297D" w14:paraId="0DB37E07" w14:textId="77777777" w:rsidTr="005309CE">
        <w:trPr>
          <w:trHeight w:val="216"/>
        </w:trPr>
        <w:tc>
          <w:tcPr>
            <w:tcW w:w="7105" w:type="dxa"/>
          </w:tcPr>
          <w:p w14:paraId="0C5F046A" w14:textId="18DD55A0" w:rsidR="000F297D" w:rsidRPr="008B3799" w:rsidRDefault="000F297D" w:rsidP="000F297D">
            <w:pPr>
              <w:rPr>
                <w:rFonts w:asciiTheme="majorHAnsi" w:hAnsiTheme="majorHAnsi" w:cstheme="majorHAnsi"/>
              </w:rPr>
            </w:pPr>
            <w:r w:rsidRPr="000F297D">
              <w:rPr>
                <w:rFonts w:asciiTheme="majorHAnsi" w:hAnsiTheme="majorHAnsi" w:cstheme="majorHAnsi"/>
              </w:rPr>
              <w:t xml:space="preserve">Post-Baccalaureate Certificate in Classical </w:t>
            </w:r>
            <w:r>
              <w:rPr>
                <w:rFonts w:asciiTheme="majorHAnsi" w:hAnsiTheme="majorHAnsi" w:cstheme="majorHAnsi"/>
              </w:rPr>
              <w:t>Studies</w:t>
            </w:r>
          </w:p>
        </w:tc>
        <w:tc>
          <w:tcPr>
            <w:tcW w:w="2245" w:type="dxa"/>
          </w:tcPr>
          <w:p w14:paraId="34391A52" w14:textId="3728F5E3" w:rsidR="000F297D" w:rsidRPr="008B3799" w:rsidRDefault="008B3799" w:rsidP="008B37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2020</w:t>
            </w:r>
          </w:p>
        </w:tc>
      </w:tr>
      <w:tr w:rsidR="000F297D" w14:paraId="6D196386" w14:textId="77777777" w:rsidTr="008B3799">
        <w:tc>
          <w:tcPr>
            <w:tcW w:w="7105" w:type="dxa"/>
          </w:tcPr>
          <w:p w14:paraId="38613FE0" w14:textId="241F970D" w:rsidR="000F297D" w:rsidRPr="008B3799" w:rsidRDefault="000F297D" w:rsidP="000F29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Bachelor of Science in Neuroscience and Classical Studies</w:t>
            </w:r>
          </w:p>
        </w:tc>
        <w:tc>
          <w:tcPr>
            <w:tcW w:w="2245" w:type="dxa"/>
          </w:tcPr>
          <w:p w14:paraId="05DC3CE9" w14:textId="278F221C" w:rsidR="000F297D" w:rsidRPr="008B3799" w:rsidRDefault="008B3799" w:rsidP="008B379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2019</w:t>
            </w:r>
          </w:p>
        </w:tc>
      </w:tr>
      <w:bookmarkEnd w:id="0"/>
    </w:tbl>
    <w:p w14:paraId="0CB2F5CA" w14:textId="77777777" w:rsidR="00756B67" w:rsidRPr="00756B67" w:rsidRDefault="00756B67" w:rsidP="0094573C">
      <w:pPr>
        <w:spacing w:after="0"/>
        <w:rPr>
          <w:rFonts w:ascii="Cambria" w:hAnsi="Cambria"/>
          <w:b/>
          <w:bCs/>
        </w:rPr>
      </w:pPr>
    </w:p>
    <w:p w14:paraId="25ECEAB2" w14:textId="70010D9B" w:rsidR="00DE5C50" w:rsidRPr="008B3799" w:rsidRDefault="000257B8" w:rsidP="00DE5C50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CERTIFICATIONS</w:t>
      </w:r>
    </w:p>
    <w:p w14:paraId="0CF4649E" w14:textId="77777777" w:rsidR="00DE5C50" w:rsidRPr="00756B67" w:rsidRDefault="00DE5C50" w:rsidP="00DE5C50">
      <w:pPr>
        <w:spacing w:after="0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155"/>
      </w:tblGrid>
      <w:tr w:rsidR="00D151C1" w14:paraId="067340C5" w14:textId="77777777" w:rsidTr="000257B8">
        <w:tc>
          <w:tcPr>
            <w:tcW w:w="7195" w:type="dxa"/>
          </w:tcPr>
          <w:p w14:paraId="4E1695B4" w14:textId="77777777" w:rsidR="00D151C1" w:rsidRDefault="00D151C1" w:rsidP="00D151C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MA Teaching License</w:t>
            </w:r>
          </w:p>
          <w:p w14:paraId="1602123F" w14:textId="312CEE4E" w:rsidR="00D151C1" w:rsidRDefault="000257B8" w:rsidP="00D151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Latin and Classical Humanities, 5-12</w:t>
            </w:r>
          </w:p>
          <w:p w14:paraId="724B4672" w14:textId="2F5E421C" w:rsidR="000257B8" w:rsidRDefault="000257B8" w:rsidP="00D151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# </w:t>
            </w:r>
            <w:r w:rsidRPr="000257B8">
              <w:rPr>
                <w:rFonts w:asciiTheme="majorHAnsi" w:hAnsiTheme="majorHAnsi" w:cstheme="majorHAnsi"/>
              </w:rPr>
              <w:t>57143927</w:t>
            </w:r>
          </w:p>
          <w:p w14:paraId="286DCE8A" w14:textId="77777777" w:rsidR="00D151C1" w:rsidRDefault="00D151C1" w:rsidP="00D151C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Pr="00D151C1">
              <w:rPr>
                <w:rFonts w:asciiTheme="majorHAnsi" w:hAnsiTheme="majorHAnsi" w:cstheme="majorHAnsi"/>
              </w:rPr>
              <w:t>heltered English Immersion Endorseme</w:t>
            </w:r>
            <w:r>
              <w:rPr>
                <w:rFonts w:asciiTheme="majorHAnsi" w:hAnsiTheme="majorHAnsi" w:cstheme="majorHAnsi"/>
              </w:rPr>
              <w:t>nt</w:t>
            </w:r>
          </w:p>
          <w:p w14:paraId="341CB9CA" w14:textId="7BA4449A" w:rsidR="00C426F1" w:rsidRPr="00D151C1" w:rsidRDefault="00C426F1" w:rsidP="00D151C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55" w:type="dxa"/>
          </w:tcPr>
          <w:p w14:paraId="4D1053FF" w14:textId="2A66855C" w:rsidR="00D151C1" w:rsidRDefault="000257B8" w:rsidP="00D151C1">
            <w:pPr>
              <w:jc w:val="right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257B8">
              <w:rPr>
                <w:rFonts w:asciiTheme="majorHAnsi" w:hAnsiTheme="majorHAnsi" w:cstheme="majorHAnsi"/>
              </w:rPr>
              <w:t>2022</w:t>
            </w:r>
          </w:p>
        </w:tc>
      </w:tr>
    </w:tbl>
    <w:p w14:paraId="796CAC99" w14:textId="1EF85AF5" w:rsidR="008B3799" w:rsidRPr="008B3799" w:rsidRDefault="008B3799" w:rsidP="008B379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TEACHING EXPERIENCE</w:t>
      </w:r>
    </w:p>
    <w:p w14:paraId="59265A33" w14:textId="77777777" w:rsidR="008B3799" w:rsidRDefault="008B3799" w:rsidP="008B3799">
      <w:pPr>
        <w:spacing w:after="0"/>
        <w:rPr>
          <w:rFonts w:ascii="Cambria" w:hAnsi="Cambria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340D44" w14:paraId="5AFD73AF" w14:textId="77777777" w:rsidTr="00160830">
        <w:tc>
          <w:tcPr>
            <w:tcW w:w="5935" w:type="dxa"/>
          </w:tcPr>
          <w:p w14:paraId="5E2095AD" w14:textId="3D7CE788" w:rsidR="004C1185" w:rsidRPr="004C1185" w:rsidRDefault="004C1185" w:rsidP="004C1185">
            <w:pPr>
              <w:rPr>
                <w:rFonts w:asciiTheme="majorHAnsi" w:hAnsiTheme="majorHAnsi" w:cstheme="majorHAnsi"/>
              </w:rPr>
            </w:pPr>
            <w:r w:rsidRPr="005309CE">
              <w:rPr>
                <w:rFonts w:asciiTheme="minorHAnsi" w:hAnsiTheme="minorHAnsi" w:cstheme="minorHAnsi"/>
              </w:rPr>
              <w:t>Boston University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Pr="008B3799">
              <w:rPr>
                <w:rFonts w:asciiTheme="majorHAnsi" w:hAnsiTheme="majorHAnsi" w:cstheme="majorHAnsi"/>
              </w:rPr>
              <w:t>Boston, MA</w:t>
            </w:r>
          </w:p>
        </w:tc>
        <w:tc>
          <w:tcPr>
            <w:tcW w:w="3415" w:type="dxa"/>
          </w:tcPr>
          <w:p w14:paraId="231AECDC" w14:textId="77777777" w:rsidR="00340D44" w:rsidRPr="004C1185" w:rsidRDefault="00340D44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C1185" w14:paraId="2A8A6EAD" w14:textId="77777777" w:rsidTr="00160830">
        <w:tc>
          <w:tcPr>
            <w:tcW w:w="5935" w:type="dxa"/>
          </w:tcPr>
          <w:p w14:paraId="3139A0EA" w14:textId="08BC5E5E" w:rsidR="004C1185" w:rsidRPr="005309CE" w:rsidRDefault="004C1185" w:rsidP="004C1185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Instructor of Record</w:t>
            </w:r>
          </w:p>
        </w:tc>
        <w:tc>
          <w:tcPr>
            <w:tcW w:w="3415" w:type="dxa"/>
          </w:tcPr>
          <w:p w14:paraId="0ADF108C" w14:textId="77777777" w:rsidR="004C1185" w:rsidRPr="004C1185" w:rsidRDefault="004C1185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C1185" w14:paraId="3D604A8A" w14:textId="77777777" w:rsidTr="00160830">
        <w:tc>
          <w:tcPr>
            <w:tcW w:w="5935" w:type="dxa"/>
          </w:tcPr>
          <w:p w14:paraId="70C6D975" w14:textId="5D8BB28D" w:rsidR="008B2FC1" w:rsidRP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Latin I</w:t>
            </w:r>
          </w:p>
        </w:tc>
        <w:tc>
          <w:tcPr>
            <w:tcW w:w="3415" w:type="dxa"/>
          </w:tcPr>
          <w:p w14:paraId="1791546B" w14:textId="17D1676F" w:rsidR="004C1185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2024</w:t>
            </w:r>
          </w:p>
        </w:tc>
      </w:tr>
      <w:tr w:rsidR="008B2FC1" w14:paraId="6B8FD4A0" w14:textId="77777777" w:rsidTr="00160830">
        <w:tc>
          <w:tcPr>
            <w:tcW w:w="5935" w:type="dxa"/>
          </w:tcPr>
          <w:p w14:paraId="08581B77" w14:textId="77777777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Latin II</w:t>
            </w:r>
          </w:p>
          <w:p w14:paraId="46CE9F0E" w14:textId="0540C02A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7FB8B1F4" w14:textId="1522AF40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2025</w:t>
            </w:r>
          </w:p>
        </w:tc>
      </w:tr>
      <w:tr w:rsidR="004C1185" w14:paraId="705796B7" w14:textId="77777777" w:rsidTr="00160830">
        <w:tc>
          <w:tcPr>
            <w:tcW w:w="5935" w:type="dxa"/>
          </w:tcPr>
          <w:p w14:paraId="3CF2C718" w14:textId="6B3DDF11" w:rsidR="004C1185" w:rsidRPr="005309CE" w:rsidRDefault="004C1185" w:rsidP="004C1185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Teaching Assistant</w:t>
            </w:r>
          </w:p>
        </w:tc>
        <w:tc>
          <w:tcPr>
            <w:tcW w:w="3415" w:type="dxa"/>
          </w:tcPr>
          <w:p w14:paraId="48CCB564" w14:textId="77777777" w:rsidR="004C1185" w:rsidRPr="004C1185" w:rsidRDefault="004C1185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8B2FC1" w14:paraId="557D742B" w14:textId="77777777" w:rsidTr="00160830">
        <w:tc>
          <w:tcPr>
            <w:tcW w:w="5935" w:type="dxa"/>
          </w:tcPr>
          <w:p w14:paraId="7F00635E" w14:textId="6C5D9A2B" w:rsidR="008B2FC1" w:rsidRP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 w:rsidRPr="008B2FC1">
              <w:rPr>
                <w:rFonts w:asciiTheme="majorHAnsi" w:hAnsiTheme="majorHAnsi" w:cstheme="majorHAnsi"/>
              </w:rPr>
              <w:t xml:space="preserve">The World of </w:t>
            </w:r>
            <w:r>
              <w:rPr>
                <w:rFonts w:asciiTheme="majorHAnsi" w:hAnsiTheme="majorHAnsi" w:cstheme="majorHAnsi"/>
              </w:rPr>
              <w:t>Rome</w:t>
            </w:r>
          </w:p>
        </w:tc>
        <w:tc>
          <w:tcPr>
            <w:tcW w:w="3415" w:type="dxa"/>
          </w:tcPr>
          <w:p w14:paraId="4CF105EF" w14:textId="2B5D4840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2023</w:t>
            </w:r>
          </w:p>
        </w:tc>
      </w:tr>
      <w:tr w:rsidR="008B2FC1" w14:paraId="18F226BF" w14:textId="77777777" w:rsidTr="00160830">
        <w:tc>
          <w:tcPr>
            <w:tcW w:w="5935" w:type="dxa"/>
          </w:tcPr>
          <w:p w14:paraId="7F76A431" w14:textId="77777777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 w:rsidRPr="008B2FC1">
              <w:rPr>
                <w:rFonts w:asciiTheme="majorHAnsi" w:hAnsiTheme="majorHAnsi" w:cstheme="majorHAnsi"/>
              </w:rPr>
              <w:t>The World of Greece</w:t>
            </w:r>
          </w:p>
          <w:p w14:paraId="7BEFD3DF" w14:textId="77777777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</w:p>
          <w:p w14:paraId="258C21A5" w14:textId="2A0A927D" w:rsidR="00931BE6" w:rsidRPr="008B2FC1" w:rsidRDefault="00931BE6" w:rsidP="008B2FC1">
            <w:pPr>
              <w:ind w:left="695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0BF38997" w14:textId="085C8E76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Spring 2024</w:t>
            </w:r>
          </w:p>
        </w:tc>
      </w:tr>
      <w:tr w:rsidR="004C1185" w14:paraId="3DEF5F73" w14:textId="77777777" w:rsidTr="00160830">
        <w:tc>
          <w:tcPr>
            <w:tcW w:w="5935" w:type="dxa"/>
          </w:tcPr>
          <w:p w14:paraId="22ACEA2A" w14:textId="29E22116" w:rsidR="004C1185" w:rsidRPr="004C1185" w:rsidRDefault="004C1185" w:rsidP="004C1185">
            <w:pPr>
              <w:rPr>
                <w:rFonts w:asciiTheme="majorHAnsi" w:hAnsiTheme="majorHAnsi" w:cstheme="majorHAnsi"/>
              </w:rPr>
            </w:pPr>
            <w:r w:rsidRPr="005309CE">
              <w:rPr>
                <w:rFonts w:asciiTheme="minorHAnsi" w:hAnsiTheme="minorHAnsi" w:cstheme="minorHAnsi"/>
              </w:rPr>
              <w:t>University of Massachusetts Amherst,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Amherst, MA</w:t>
            </w:r>
          </w:p>
        </w:tc>
        <w:tc>
          <w:tcPr>
            <w:tcW w:w="3415" w:type="dxa"/>
          </w:tcPr>
          <w:p w14:paraId="5EA0126A" w14:textId="77777777" w:rsidR="004C1185" w:rsidRPr="004C1185" w:rsidRDefault="004C1185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C1185" w14:paraId="2C60610D" w14:textId="77777777" w:rsidTr="00160830">
        <w:tc>
          <w:tcPr>
            <w:tcW w:w="5935" w:type="dxa"/>
          </w:tcPr>
          <w:p w14:paraId="3D0A921E" w14:textId="72120B4C" w:rsidR="004C1185" w:rsidRPr="005309CE" w:rsidRDefault="004C1185" w:rsidP="004C1185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Instructor of Record</w:t>
            </w:r>
          </w:p>
        </w:tc>
        <w:tc>
          <w:tcPr>
            <w:tcW w:w="3415" w:type="dxa"/>
          </w:tcPr>
          <w:p w14:paraId="5994612A" w14:textId="77777777" w:rsidR="004C1185" w:rsidRPr="004C1185" w:rsidRDefault="004C1185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C1185" w14:paraId="4B0D3933" w14:textId="77777777" w:rsidTr="00160830">
        <w:tc>
          <w:tcPr>
            <w:tcW w:w="5935" w:type="dxa"/>
          </w:tcPr>
          <w:p w14:paraId="59214B40" w14:textId="7D6BD765" w:rsidR="004C1185" w:rsidRP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Elementary Latin I</w:t>
            </w:r>
          </w:p>
        </w:tc>
        <w:tc>
          <w:tcPr>
            <w:tcW w:w="3415" w:type="dxa"/>
          </w:tcPr>
          <w:p w14:paraId="6D50AD17" w14:textId="640033F4" w:rsidR="004C1185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2021, Spring 2022</w:t>
            </w:r>
          </w:p>
        </w:tc>
      </w:tr>
      <w:tr w:rsidR="008B2FC1" w14:paraId="239E5DDD" w14:textId="77777777" w:rsidTr="00160830">
        <w:trPr>
          <w:trHeight w:val="224"/>
        </w:trPr>
        <w:tc>
          <w:tcPr>
            <w:tcW w:w="5935" w:type="dxa"/>
          </w:tcPr>
          <w:p w14:paraId="48942473" w14:textId="7E765FFB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Elementary Latin II</w:t>
            </w:r>
          </w:p>
        </w:tc>
        <w:tc>
          <w:tcPr>
            <w:tcW w:w="3415" w:type="dxa"/>
          </w:tcPr>
          <w:p w14:paraId="76472D36" w14:textId="39DB93E3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2020</w:t>
            </w:r>
          </w:p>
        </w:tc>
      </w:tr>
      <w:tr w:rsidR="008B2FC1" w14:paraId="32D22ED4" w14:textId="77777777" w:rsidTr="00160830">
        <w:tc>
          <w:tcPr>
            <w:tcW w:w="5935" w:type="dxa"/>
          </w:tcPr>
          <w:p w14:paraId="521F57E3" w14:textId="77777777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Intensive Intermediate Latin</w:t>
            </w:r>
          </w:p>
          <w:p w14:paraId="3FA1102F" w14:textId="1CB110AB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20F6B032" w14:textId="57465AFC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2021</w:t>
            </w:r>
          </w:p>
        </w:tc>
      </w:tr>
      <w:tr w:rsidR="004C1185" w14:paraId="09BD930E" w14:textId="77777777" w:rsidTr="00160830">
        <w:tc>
          <w:tcPr>
            <w:tcW w:w="5935" w:type="dxa"/>
          </w:tcPr>
          <w:p w14:paraId="5FD87F7F" w14:textId="39485CE5" w:rsidR="004C1185" w:rsidRPr="005309CE" w:rsidRDefault="004C1185" w:rsidP="004C1185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Teaching Assistant</w:t>
            </w:r>
          </w:p>
        </w:tc>
        <w:tc>
          <w:tcPr>
            <w:tcW w:w="3415" w:type="dxa"/>
          </w:tcPr>
          <w:p w14:paraId="0FA00A73" w14:textId="77777777" w:rsidR="004C1185" w:rsidRPr="004C1185" w:rsidRDefault="004C1185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8B2FC1" w14:paraId="15252AAA" w14:textId="77777777" w:rsidTr="00160830">
        <w:tc>
          <w:tcPr>
            <w:tcW w:w="5935" w:type="dxa"/>
          </w:tcPr>
          <w:p w14:paraId="0D06FD48" w14:textId="4F3E4A6A" w:rsidR="008B2FC1" w:rsidRP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Roman Civilization</w:t>
            </w:r>
          </w:p>
        </w:tc>
        <w:tc>
          <w:tcPr>
            <w:tcW w:w="3415" w:type="dxa"/>
          </w:tcPr>
          <w:p w14:paraId="602F643C" w14:textId="2F98B2CB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2021</w:t>
            </w:r>
          </w:p>
        </w:tc>
      </w:tr>
      <w:tr w:rsidR="008B2FC1" w14:paraId="1B69A920" w14:textId="77777777" w:rsidTr="00160830">
        <w:tc>
          <w:tcPr>
            <w:tcW w:w="5935" w:type="dxa"/>
          </w:tcPr>
          <w:p w14:paraId="49D253EE" w14:textId="77777777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Greek Myth</w:t>
            </w:r>
          </w:p>
          <w:p w14:paraId="3A775B26" w14:textId="6E94BD33" w:rsidR="008B2FC1" w:rsidRDefault="008B2FC1" w:rsidP="008B2FC1">
            <w:pPr>
              <w:ind w:left="695"/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3415" w:type="dxa"/>
          </w:tcPr>
          <w:p w14:paraId="0FF093FA" w14:textId="4A49E50A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2022</w:t>
            </w:r>
          </w:p>
        </w:tc>
      </w:tr>
      <w:tr w:rsidR="008B2FC1" w14:paraId="12D8FF36" w14:textId="77777777" w:rsidTr="00160830">
        <w:tc>
          <w:tcPr>
            <w:tcW w:w="5935" w:type="dxa"/>
          </w:tcPr>
          <w:p w14:paraId="73071743" w14:textId="4135795A" w:rsidR="008B2FC1" w:rsidRPr="005309CE" w:rsidRDefault="008B2FC1" w:rsidP="008B2FC1">
            <w:pPr>
              <w:rPr>
                <w:rFonts w:asciiTheme="minorHAnsi" w:hAnsiTheme="minorHAnsi" w:cstheme="minorHAnsi"/>
              </w:rPr>
            </w:pPr>
            <w:r w:rsidRPr="005309CE">
              <w:rPr>
                <w:rFonts w:asciiTheme="minorHAnsi" w:hAnsiTheme="minorHAnsi" w:cstheme="minorHAnsi"/>
              </w:rPr>
              <w:t>William &amp; Mary,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Williamsburg, VA</w:t>
            </w:r>
          </w:p>
        </w:tc>
        <w:tc>
          <w:tcPr>
            <w:tcW w:w="3415" w:type="dxa"/>
          </w:tcPr>
          <w:p w14:paraId="721460F8" w14:textId="77777777" w:rsidR="008B2FC1" w:rsidRPr="004C1185" w:rsidRDefault="008B2FC1" w:rsidP="008B2FC1">
            <w:pPr>
              <w:rPr>
                <w:rFonts w:asciiTheme="majorHAnsi" w:hAnsiTheme="majorHAnsi" w:cstheme="majorHAnsi"/>
              </w:rPr>
            </w:pPr>
          </w:p>
        </w:tc>
      </w:tr>
      <w:tr w:rsidR="008B2FC1" w14:paraId="61622974" w14:textId="77777777" w:rsidTr="00160830">
        <w:tc>
          <w:tcPr>
            <w:tcW w:w="5935" w:type="dxa"/>
          </w:tcPr>
          <w:p w14:paraId="5F15BF94" w14:textId="40FACF36" w:rsidR="008B2FC1" w:rsidRPr="004C1185" w:rsidRDefault="008B2FC1" w:rsidP="008B2FC1">
            <w:pPr>
              <w:rPr>
                <w:rFonts w:asciiTheme="majorHAnsi" w:hAnsiTheme="majorHAnsi" w:cstheme="majorHAnsi"/>
              </w:rPr>
            </w:pPr>
            <w:r w:rsidRPr="004C1185">
              <w:rPr>
                <w:rFonts w:asciiTheme="majorHAnsi" w:hAnsiTheme="majorHAnsi" w:cstheme="majorHAnsi"/>
                <w:i/>
                <w:iCs/>
              </w:rPr>
              <w:t>Assisting Supervised Teaching in Classical Studies</w:t>
            </w:r>
          </w:p>
        </w:tc>
        <w:tc>
          <w:tcPr>
            <w:tcW w:w="3415" w:type="dxa"/>
          </w:tcPr>
          <w:p w14:paraId="60636D3A" w14:textId="77777777" w:rsidR="008B2FC1" w:rsidRPr="004C1185" w:rsidRDefault="008B2FC1" w:rsidP="008B2FC1">
            <w:pPr>
              <w:rPr>
                <w:rFonts w:asciiTheme="majorHAnsi" w:hAnsiTheme="majorHAnsi" w:cstheme="majorHAnsi"/>
              </w:rPr>
            </w:pPr>
          </w:p>
        </w:tc>
      </w:tr>
      <w:tr w:rsidR="008B2FC1" w14:paraId="3AEB03FA" w14:textId="77777777" w:rsidTr="00160830">
        <w:tc>
          <w:tcPr>
            <w:tcW w:w="5935" w:type="dxa"/>
          </w:tcPr>
          <w:p w14:paraId="78491272" w14:textId="647296FD" w:rsidR="008B2FC1" w:rsidRPr="004C1185" w:rsidRDefault="008B2FC1" w:rsidP="008B2FC1">
            <w:pPr>
              <w:ind w:left="702"/>
              <w:rPr>
                <w:rFonts w:asciiTheme="majorHAnsi" w:hAnsiTheme="majorHAnsi" w:cstheme="majorHAnsi"/>
              </w:rPr>
            </w:pPr>
            <w:r w:rsidRPr="004C1185">
              <w:rPr>
                <w:rFonts w:asciiTheme="majorHAnsi" w:hAnsiTheme="majorHAnsi" w:cstheme="majorHAnsi"/>
              </w:rPr>
              <w:t>Intro to Latin Prose</w:t>
            </w:r>
          </w:p>
        </w:tc>
        <w:tc>
          <w:tcPr>
            <w:tcW w:w="3415" w:type="dxa"/>
          </w:tcPr>
          <w:p w14:paraId="26558C10" w14:textId="18B11423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2019</w:t>
            </w:r>
          </w:p>
        </w:tc>
      </w:tr>
      <w:tr w:rsidR="008B2FC1" w14:paraId="659A9C2C" w14:textId="77777777" w:rsidTr="00160830">
        <w:tc>
          <w:tcPr>
            <w:tcW w:w="5935" w:type="dxa"/>
          </w:tcPr>
          <w:p w14:paraId="030FDFAE" w14:textId="77777777" w:rsidR="008B2FC1" w:rsidRDefault="008B2FC1" w:rsidP="008B2FC1">
            <w:pPr>
              <w:ind w:left="702"/>
              <w:rPr>
                <w:rFonts w:asciiTheme="majorHAnsi" w:hAnsiTheme="majorHAnsi" w:cstheme="majorHAnsi"/>
              </w:rPr>
            </w:pPr>
            <w:r w:rsidRPr="004C1185">
              <w:rPr>
                <w:rFonts w:asciiTheme="majorHAnsi" w:hAnsiTheme="majorHAnsi" w:cstheme="majorHAnsi"/>
              </w:rPr>
              <w:t>Intro to Latin Poetry</w:t>
            </w:r>
          </w:p>
          <w:p w14:paraId="36D13DCA" w14:textId="750BF936" w:rsidR="008B2FC1" w:rsidRPr="004C1185" w:rsidRDefault="008B2FC1" w:rsidP="008B2FC1">
            <w:pPr>
              <w:ind w:left="702"/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143C3A70" w14:textId="68F66185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Spring 2020</w:t>
            </w:r>
          </w:p>
        </w:tc>
      </w:tr>
      <w:tr w:rsidR="008B2FC1" w14:paraId="2B047695" w14:textId="77777777" w:rsidTr="00160830">
        <w:tc>
          <w:tcPr>
            <w:tcW w:w="5935" w:type="dxa"/>
          </w:tcPr>
          <w:p w14:paraId="5741DAF7" w14:textId="62D55E0D" w:rsidR="008B2FC1" w:rsidRPr="008B2FC1" w:rsidRDefault="008B2FC1" w:rsidP="008B2FC1">
            <w:pPr>
              <w:rPr>
                <w:rFonts w:asciiTheme="majorHAnsi" w:hAnsiTheme="majorHAnsi" w:cstheme="majorHAnsi"/>
              </w:rPr>
            </w:pPr>
            <w:r w:rsidRPr="00340D44">
              <w:rPr>
                <w:rFonts w:asciiTheme="minorHAnsi" w:hAnsiTheme="minorHAnsi" w:cstheme="minorHAnsi"/>
              </w:rPr>
              <w:t xml:space="preserve">Springfield Honors Academy, </w:t>
            </w:r>
            <w:r w:rsidRPr="00340D44">
              <w:rPr>
                <w:rFonts w:asciiTheme="majorHAnsi" w:hAnsiTheme="majorHAnsi" w:cstheme="majorHAnsi"/>
              </w:rPr>
              <w:t>Springfield, MA</w:t>
            </w:r>
          </w:p>
        </w:tc>
        <w:tc>
          <w:tcPr>
            <w:tcW w:w="3415" w:type="dxa"/>
          </w:tcPr>
          <w:p w14:paraId="147A1857" w14:textId="77777777" w:rsidR="008B2FC1" w:rsidRPr="004C1185" w:rsidRDefault="008B2FC1" w:rsidP="008B2FC1">
            <w:pPr>
              <w:rPr>
                <w:rFonts w:asciiTheme="majorHAnsi" w:hAnsiTheme="majorHAnsi" w:cstheme="majorHAnsi"/>
              </w:rPr>
            </w:pPr>
          </w:p>
        </w:tc>
      </w:tr>
      <w:tr w:rsidR="008B2FC1" w14:paraId="3C0E433A" w14:textId="77777777" w:rsidTr="00160830">
        <w:tc>
          <w:tcPr>
            <w:tcW w:w="5935" w:type="dxa"/>
          </w:tcPr>
          <w:p w14:paraId="152FEF19" w14:textId="2E85FE8D" w:rsidR="008B2FC1" w:rsidRPr="00340D44" w:rsidRDefault="008B2FC1" w:rsidP="008B2FC1">
            <w:pPr>
              <w:rPr>
                <w:rFonts w:asciiTheme="minorHAnsi" w:hAnsiTheme="minorHAnsi" w:cstheme="minorHAnsi"/>
              </w:rPr>
            </w:pPr>
            <w:r w:rsidRPr="00340D44">
              <w:rPr>
                <w:rFonts w:asciiTheme="majorHAnsi" w:hAnsiTheme="majorHAnsi" w:cstheme="majorHAnsi"/>
                <w:i/>
                <w:iCs/>
              </w:rPr>
              <w:t>Student Teaching Practicum</w:t>
            </w:r>
          </w:p>
        </w:tc>
        <w:tc>
          <w:tcPr>
            <w:tcW w:w="3415" w:type="dxa"/>
          </w:tcPr>
          <w:p w14:paraId="6AF45FDB" w14:textId="77777777" w:rsidR="008B2FC1" w:rsidRPr="004C1185" w:rsidRDefault="008B2FC1" w:rsidP="008B2FC1">
            <w:pPr>
              <w:rPr>
                <w:rFonts w:asciiTheme="majorHAnsi" w:hAnsiTheme="majorHAnsi" w:cstheme="majorHAnsi"/>
              </w:rPr>
            </w:pPr>
          </w:p>
        </w:tc>
      </w:tr>
      <w:tr w:rsidR="008B2FC1" w14:paraId="2EBD9BBF" w14:textId="77777777" w:rsidTr="00160830">
        <w:tc>
          <w:tcPr>
            <w:tcW w:w="5935" w:type="dxa"/>
          </w:tcPr>
          <w:p w14:paraId="0DDB1C34" w14:textId="69A1B05B" w:rsidR="008B2FC1" w:rsidRDefault="008B2FC1" w:rsidP="008B2FC1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Latin I</w:t>
            </w:r>
          </w:p>
          <w:p w14:paraId="3D2DA665" w14:textId="33B98EC5" w:rsidR="008B2FC1" w:rsidRPr="00340D44" w:rsidRDefault="008B2FC1" w:rsidP="008B2FC1">
            <w:pPr>
              <w:ind w:left="695"/>
              <w:rPr>
                <w:rFonts w:asciiTheme="minorHAnsi" w:hAnsiTheme="minorHAnsi" w:cstheme="minorHAnsi"/>
              </w:rPr>
            </w:pPr>
          </w:p>
        </w:tc>
        <w:tc>
          <w:tcPr>
            <w:tcW w:w="3415" w:type="dxa"/>
          </w:tcPr>
          <w:p w14:paraId="1B553421" w14:textId="22C76F5A" w:rsidR="008B2FC1" w:rsidRPr="004C1185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Fall 2021</w:t>
            </w:r>
          </w:p>
        </w:tc>
      </w:tr>
      <w:tr w:rsidR="008B2FC1" w14:paraId="2C17F824" w14:textId="77777777" w:rsidTr="00160830">
        <w:tc>
          <w:tcPr>
            <w:tcW w:w="5935" w:type="dxa"/>
          </w:tcPr>
          <w:p w14:paraId="0FB66916" w14:textId="018AD71E" w:rsidR="008B2FC1" w:rsidRPr="008B2FC1" w:rsidRDefault="008B2FC1" w:rsidP="008B2FC1">
            <w:pPr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</w:rPr>
              <w:t xml:space="preserve">Seven Hills Online Classical </w:t>
            </w:r>
            <w:r w:rsidR="00160830">
              <w:rPr>
                <w:rFonts w:asciiTheme="minorHAnsi" w:hAnsiTheme="minorHAnsi" w:cstheme="minorHAnsi"/>
              </w:rPr>
              <w:t>School,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online</w:t>
            </w:r>
          </w:p>
        </w:tc>
        <w:tc>
          <w:tcPr>
            <w:tcW w:w="3415" w:type="dxa"/>
          </w:tcPr>
          <w:p w14:paraId="63EA3C4B" w14:textId="77777777" w:rsidR="008B2FC1" w:rsidRDefault="008B2FC1" w:rsidP="008B2FC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B2FC1" w14:paraId="453F61D9" w14:textId="77777777" w:rsidTr="00160830">
        <w:tc>
          <w:tcPr>
            <w:tcW w:w="5935" w:type="dxa"/>
          </w:tcPr>
          <w:p w14:paraId="20F2E912" w14:textId="4287FF7B" w:rsidR="008B2FC1" w:rsidRPr="00340D44" w:rsidRDefault="00160830" w:rsidP="00160830">
            <w:pPr>
              <w:rPr>
                <w:rFonts w:asciiTheme="minorHAnsi" w:hAnsiTheme="minorHAnsi" w:cstheme="minorHAnsi"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Latin Teacher</w:t>
            </w:r>
          </w:p>
        </w:tc>
        <w:tc>
          <w:tcPr>
            <w:tcW w:w="3415" w:type="dxa"/>
          </w:tcPr>
          <w:p w14:paraId="21E40FD0" w14:textId="77777777" w:rsidR="008B2FC1" w:rsidRDefault="008B2FC1" w:rsidP="008B2FC1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160830" w14:paraId="5C810E96" w14:textId="77777777" w:rsidTr="00160830">
        <w:tc>
          <w:tcPr>
            <w:tcW w:w="5935" w:type="dxa"/>
          </w:tcPr>
          <w:p w14:paraId="454306A4" w14:textId="7726DCED" w:rsidR="00160830" w:rsidRPr="00160830" w:rsidRDefault="00160830" w:rsidP="00160830">
            <w:pPr>
              <w:ind w:left="695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Latin I-III</w:t>
            </w:r>
          </w:p>
        </w:tc>
        <w:tc>
          <w:tcPr>
            <w:tcW w:w="3415" w:type="dxa"/>
          </w:tcPr>
          <w:p w14:paraId="3762987F" w14:textId="101949A5" w:rsidR="00160830" w:rsidRDefault="00160830" w:rsidP="008B2FC1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Summer 2020- Fall 2023</w:t>
            </w:r>
          </w:p>
        </w:tc>
      </w:tr>
    </w:tbl>
    <w:p w14:paraId="3FBD7EE9" w14:textId="77777777" w:rsidR="00756B67" w:rsidRPr="00756B67" w:rsidRDefault="00756B67" w:rsidP="0094573C">
      <w:pPr>
        <w:spacing w:after="0"/>
        <w:rPr>
          <w:rFonts w:ascii="Cambria" w:hAnsi="Cambria"/>
          <w:b/>
          <w:bCs/>
        </w:rPr>
      </w:pPr>
    </w:p>
    <w:p w14:paraId="4C78F13D" w14:textId="51CE0462" w:rsidR="00FB5ECE" w:rsidRPr="008B3799" w:rsidRDefault="00FB5ECE" w:rsidP="00FB5ECE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CONFERENCE PAPERS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0"/>
        <w:gridCol w:w="980"/>
      </w:tblGrid>
      <w:tr w:rsidR="00E23B43" w:rsidRPr="00E23B43" w14:paraId="6CC52344" w14:textId="77777777" w:rsidTr="00340D44">
        <w:tc>
          <w:tcPr>
            <w:tcW w:w="8370" w:type="dxa"/>
          </w:tcPr>
          <w:p w14:paraId="180BDD74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7580E459" w14:textId="6AFA86E4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E23B43" w:rsidRPr="00E23B43" w14:paraId="4B352B4A" w14:textId="77777777" w:rsidTr="00340D44">
        <w:tc>
          <w:tcPr>
            <w:tcW w:w="8370" w:type="dxa"/>
          </w:tcPr>
          <w:p w14:paraId="096CF7DC" w14:textId="77777777" w:rsidR="00E23B43" w:rsidRDefault="00340D44" w:rsidP="00340D44">
            <w:pPr>
              <w:tabs>
                <w:tab w:val="left" w:pos="682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Pr="00340D44">
              <w:rPr>
                <w:rFonts w:asciiTheme="majorHAnsi" w:hAnsiTheme="majorHAnsi" w:cstheme="majorHAnsi"/>
              </w:rPr>
              <w:t xml:space="preserve">Homer in the Latin Classroom: An Argument for the </w:t>
            </w:r>
            <w:r w:rsidRPr="00340D44">
              <w:rPr>
                <w:rFonts w:asciiTheme="majorHAnsi" w:hAnsiTheme="majorHAnsi" w:cstheme="majorHAnsi"/>
                <w:i/>
                <w:iCs/>
              </w:rPr>
              <w:t>Ilias Latina</w:t>
            </w:r>
            <w:r>
              <w:rPr>
                <w:rFonts w:asciiTheme="majorHAnsi" w:hAnsiTheme="majorHAnsi" w:cstheme="majorHAnsi"/>
              </w:rPr>
              <w:t xml:space="preserve">,” </w:t>
            </w:r>
            <w:r w:rsidRPr="00E23B43">
              <w:rPr>
                <w:rFonts w:asciiTheme="majorHAnsi" w:hAnsiTheme="majorHAnsi" w:cstheme="majorHAnsi"/>
              </w:rPr>
              <w:t>Classical Association of New England Annual Meeting</w:t>
            </w:r>
            <w:r>
              <w:rPr>
                <w:rFonts w:asciiTheme="majorHAnsi" w:hAnsiTheme="majorHAnsi" w:cstheme="majorHAnsi"/>
              </w:rPr>
              <w:t>, New Haven, CT.</w:t>
            </w:r>
          </w:p>
          <w:p w14:paraId="0CF748C9" w14:textId="16A816DB" w:rsidR="00340D44" w:rsidRPr="00340D44" w:rsidRDefault="00340D44" w:rsidP="00340D44">
            <w:pPr>
              <w:tabs>
                <w:tab w:val="left" w:pos="6821"/>
              </w:tabs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05AFFACD" w14:textId="652626AA" w:rsidR="00E23B43" w:rsidRDefault="00340D44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</w:t>
            </w:r>
          </w:p>
        </w:tc>
      </w:tr>
      <w:tr w:rsidR="00E23B43" w:rsidRPr="00E23B43" w14:paraId="673C4EC0" w14:textId="77777777" w:rsidTr="00340D44">
        <w:tc>
          <w:tcPr>
            <w:tcW w:w="8370" w:type="dxa"/>
          </w:tcPr>
          <w:p w14:paraId="61BF4297" w14:textId="77777777" w:rsidR="00E23B43" w:rsidRDefault="00340D44" w:rsidP="001130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="00E23B43" w:rsidRPr="00E23B43">
              <w:rPr>
                <w:rFonts w:asciiTheme="majorHAnsi" w:hAnsiTheme="majorHAnsi" w:cstheme="majorHAnsi"/>
              </w:rPr>
              <w:t xml:space="preserve">The Treatment of Homeric Epithets in the </w:t>
            </w:r>
            <w:r w:rsidR="00E23B43">
              <w:rPr>
                <w:rFonts w:asciiTheme="majorHAnsi" w:hAnsiTheme="majorHAnsi" w:cstheme="majorHAnsi"/>
                <w:i/>
                <w:iCs/>
              </w:rPr>
              <w:t>Illias Latina,</w:t>
            </w:r>
            <w:r w:rsidR="00E23B43">
              <w:rPr>
                <w:rFonts w:asciiTheme="majorHAnsi" w:hAnsiTheme="majorHAnsi" w:cstheme="majorHAnsi"/>
              </w:rPr>
              <w:t xml:space="preserve">” </w:t>
            </w:r>
            <w:r w:rsidR="00E23B43" w:rsidRPr="00E23B43">
              <w:rPr>
                <w:rFonts w:asciiTheme="majorHAnsi" w:hAnsiTheme="majorHAnsi" w:cstheme="majorHAnsi"/>
              </w:rPr>
              <w:t>Society for Classical Studies</w:t>
            </w:r>
            <w:r w:rsidR="00E23B43">
              <w:rPr>
                <w:rFonts w:asciiTheme="majorHAnsi" w:hAnsiTheme="majorHAnsi" w:cstheme="majorHAnsi"/>
              </w:rPr>
              <w:t xml:space="preserve"> </w:t>
            </w:r>
            <w:r w:rsidR="00E23B43" w:rsidRPr="00E23B43">
              <w:rPr>
                <w:rFonts w:asciiTheme="majorHAnsi" w:hAnsiTheme="majorHAnsi" w:cstheme="majorHAnsi"/>
              </w:rPr>
              <w:t>Annual Meetin</w:t>
            </w:r>
            <w:r w:rsidR="00E23B43">
              <w:rPr>
                <w:rFonts w:asciiTheme="majorHAnsi" w:hAnsiTheme="majorHAnsi" w:cstheme="majorHAnsi"/>
              </w:rPr>
              <w:t xml:space="preserve">g, </w:t>
            </w:r>
            <w:r w:rsidR="00E23B43" w:rsidRPr="00E23B43">
              <w:rPr>
                <w:rFonts w:asciiTheme="majorHAnsi" w:hAnsiTheme="majorHAnsi" w:cstheme="majorHAnsi"/>
              </w:rPr>
              <w:t>Philadelphia, PA</w:t>
            </w:r>
            <w:r w:rsidR="00E23B43">
              <w:rPr>
                <w:rFonts w:asciiTheme="majorHAnsi" w:hAnsiTheme="majorHAnsi" w:cstheme="majorHAnsi"/>
              </w:rPr>
              <w:t xml:space="preserve">. </w:t>
            </w:r>
          </w:p>
          <w:p w14:paraId="7E5A56F4" w14:textId="107D1BFF" w:rsidR="00340D44" w:rsidRPr="00E23B43" w:rsidRDefault="00340D44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6AC6C9E5" w14:textId="1EECF759" w:rsid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</w:t>
            </w:r>
          </w:p>
        </w:tc>
      </w:tr>
      <w:tr w:rsidR="00E23B43" w:rsidRPr="00E23B43" w14:paraId="2C70C770" w14:textId="77777777" w:rsidTr="00340D44">
        <w:tc>
          <w:tcPr>
            <w:tcW w:w="8370" w:type="dxa"/>
          </w:tcPr>
          <w:p w14:paraId="5EA73FC3" w14:textId="77777777" w:rsidR="00E23B43" w:rsidRDefault="00E23B43" w:rsidP="001130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Pr="00E23B43">
              <w:rPr>
                <w:rFonts w:asciiTheme="majorHAnsi" w:hAnsiTheme="majorHAnsi" w:cstheme="majorHAnsi"/>
              </w:rPr>
              <w:t>Virgil and the Christian Sibyls</w:t>
            </w:r>
            <w:r>
              <w:rPr>
                <w:rFonts w:asciiTheme="majorHAnsi" w:hAnsiTheme="majorHAnsi" w:cstheme="majorHAnsi"/>
              </w:rPr>
              <w:t>,”</w:t>
            </w:r>
            <w:r w:rsidRPr="00E23B43">
              <w:rPr>
                <w:rFonts w:asciiTheme="majorHAnsi" w:hAnsiTheme="majorHAnsi" w:cstheme="majorHAnsi"/>
              </w:rPr>
              <w:t xml:space="preserve"> Classical Association of New England Annual Meeting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E23B43">
              <w:rPr>
                <w:rFonts w:asciiTheme="majorHAnsi" w:hAnsiTheme="majorHAnsi" w:cstheme="majorHAnsi"/>
              </w:rPr>
              <w:t>Durham, NH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6C98816" w14:textId="3246BC01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980" w:type="dxa"/>
          </w:tcPr>
          <w:p w14:paraId="3C76964C" w14:textId="2D9A0B5C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E23B43" w:rsidRPr="00E23B43" w14:paraId="16D26843" w14:textId="77777777" w:rsidTr="00340D44">
        <w:tc>
          <w:tcPr>
            <w:tcW w:w="8370" w:type="dxa"/>
          </w:tcPr>
          <w:p w14:paraId="61E6C822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“Obelisks Transformed: Imperialistic Appropriations of Egyptian Monuments,” Classical Association of New England Annual Meeting, Needham, MA.</w:t>
            </w:r>
          </w:p>
        </w:tc>
        <w:tc>
          <w:tcPr>
            <w:tcW w:w="980" w:type="dxa"/>
          </w:tcPr>
          <w:p w14:paraId="6D98B7DC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2023</w:t>
            </w:r>
          </w:p>
        </w:tc>
      </w:tr>
      <w:tr w:rsidR="00E23B43" w:rsidRPr="00E23B43" w14:paraId="13EDE19C" w14:textId="77777777" w:rsidTr="00340D44">
        <w:tc>
          <w:tcPr>
            <w:tcW w:w="8370" w:type="dxa"/>
          </w:tcPr>
          <w:p w14:paraId="20F69733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2F135698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E23B43" w:rsidRPr="00E23B43" w14:paraId="4D030DA4" w14:textId="77777777" w:rsidTr="00340D44">
        <w:tc>
          <w:tcPr>
            <w:tcW w:w="8370" w:type="dxa"/>
          </w:tcPr>
          <w:p w14:paraId="27F4CFBA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“Sibillae Boccaccii,” Pro Mulieribus Claris: The First International Lupercal Conference, Lille, France.</w:t>
            </w:r>
          </w:p>
          <w:p w14:paraId="75D1D2EE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0D95F5CA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2022</w:t>
            </w:r>
          </w:p>
        </w:tc>
      </w:tr>
      <w:tr w:rsidR="00E23B43" w:rsidRPr="00E23B43" w14:paraId="5176B26D" w14:textId="77777777" w:rsidTr="00340D44">
        <w:tc>
          <w:tcPr>
            <w:tcW w:w="8370" w:type="dxa"/>
          </w:tcPr>
          <w:p w14:paraId="092F1C75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“Ovid and Virgil’s Orpheus: Adapting Texts and Intertextuality in the Latin Classroom,” Classical Association of New England Annual Meeting, Amherst, MA.</w:t>
            </w:r>
          </w:p>
        </w:tc>
        <w:tc>
          <w:tcPr>
            <w:tcW w:w="980" w:type="dxa"/>
          </w:tcPr>
          <w:p w14:paraId="6F6359BE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2022</w:t>
            </w:r>
          </w:p>
        </w:tc>
      </w:tr>
      <w:tr w:rsidR="00E23B43" w:rsidRPr="00E23B43" w14:paraId="250BD29C" w14:textId="77777777" w:rsidTr="00340D44">
        <w:tc>
          <w:tcPr>
            <w:tcW w:w="8370" w:type="dxa"/>
          </w:tcPr>
          <w:p w14:paraId="51A7E8B9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</w:p>
          <w:p w14:paraId="3197D4FA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“Cicero’s Gladiator,” Classical Association of the Middle West and South Annual Meeting, Winston-Salem, NC.</w:t>
            </w:r>
          </w:p>
          <w:p w14:paraId="28D25782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0" w:type="dxa"/>
          </w:tcPr>
          <w:p w14:paraId="2873E427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</w:p>
          <w:p w14:paraId="0104826A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2022</w:t>
            </w:r>
          </w:p>
        </w:tc>
      </w:tr>
      <w:tr w:rsidR="00E23B43" w:rsidRPr="00E23B43" w14:paraId="7BC15EBA" w14:textId="77777777" w:rsidTr="00340D44">
        <w:tc>
          <w:tcPr>
            <w:tcW w:w="8370" w:type="dxa"/>
          </w:tcPr>
          <w:p w14:paraId="519B63B1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 xml:space="preserve">“The Huntress as Diana: Sexual Violence and Gendered Power Dynamics in Ovid’s </w:t>
            </w:r>
            <w:r w:rsidRPr="00E23B43">
              <w:rPr>
                <w:rFonts w:asciiTheme="majorHAnsi" w:hAnsiTheme="majorHAnsi" w:cstheme="majorHAnsi"/>
                <w:i/>
                <w:iCs/>
              </w:rPr>
              <w:t>Metamorphoses</w:t>
            </w:r>
            <w:r w:rsidRPr="00E23B43">
              <w:rPr>
                <w:rFonts w:asciiTheme="majorHAnsi" w:hAnsiTheme="majorHAnsi" w:cstheme="majorHAnsi"/>
              </w:rPr>
              <w:t>,” Classical Association of New England Annual Meeting, Amherst, MA.</w:t>
            </w:r>
          </w:p>
        </w:tc>
        <w:tc>
          <w:tcPr>
            <w:tcW w:w="980" w:type="dxa"/>
          </w:tcPr>
          <w:p w14:paraId="514C6B68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2021</w:t>
            </w:r>
          </w:p>
        </w:tc>
      </w:tr>
      <w:tr w:rsidR="00E23B43" w:rsidRPr="00E23B43" w14:paraId="054F034C" w14:textId="77777777" w:rsidTr="00340D44">
        <w:tc>
          <w:tcPr>
            <w:tcW w:w="8370" w:type="dxa"/>
          </w:tcPr>
          <w:p w14:paraId="445BFFA1" w14:textId="77777777" w:rsidR="00E23B43" w:rsidRPr="00E23B43" w:rsidRDefault="00E23B43" w:rsidP="001130F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86A9949" w14:textId="77777777" w:rsidR="00E23B43" w:rsidRPr="00E23B43" w:rsidRDefault="00E23B43" w:rsidP="001130F2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“Gladiatorial Graffiti: A Perspective on Daily Life Outside the Arena,” College of William and Mary Classical Studies Colloquium, Williamsburg, VA.</w:t>
            </w:r>
          </w:p>
        </w:tc>
        <w:tc>
          <w:tcPr>
            <w:tcW w:w="980" w:type="dxa"/>
          </w:tcPr>
          <w:p w14:paraId="4C87382C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</w:p>
          <w:p w14:paraId="7A82C1BA" w14:textId="77777777" w:rsidR="00E23B43" w:rsidRPr="00E23B43" w:rsidRDefault="00E23B43" w:rsidP="001130F2">
            <w:pPr>
              <w:jc w:val="right"/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2018</w:t>
            </w:r>
          </w:p>
        </w:tc>
      </w:tr>
    </w:tbl>
    <w:p w14:paraId="45A35BDA" w14:textId="77777777" w:rsidR="00E23B43" w:rsidRPr="00756B67" w:rsidRDefault="00E23B43" w:rsidP="00E23B43">
      <w:pPr>
        <w:spacing w:after="0"/>
        <w:rPr>
          <w:rFonts w:ascii="Cambria" w:hAnsi="Cambria"/>
          <w:b/>
          <w:bCs/>
        </w:rPr>
      </w:pPr>
    </w:p>
    <w:p w14:paraId="1EB572EB" w14:textId="771EDEF9" w:rsidR="00E23B43" w:rsidRPr="008B3799" w:rsidRDefault="00E23B43" w:rsidP="00E23B43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PUBLIC</w:t>
      </w:r>
      <w:r w:rsidR="00E21E85">
        <w:rPr>
          <w:rFonts w:asciiTheme="minorHAnsi" w:hAnsiTheme="minorHAnsi" w:cstheme="minorHAnsi"/>
          <w:b/>
          <w:bCs/>
          <w:sz w:val="32"/>
          <w:szCs w:val="32"/>
        </w:rPr>
        <w:t>-F</w:t>
      </w:r>
      <w:r>
        <w:rPr>
          <w:rFonts w:asciiTheme="minorHAnsi" w:hAnsiTheme="minorHAnsi" w:cstheme="minorHAnsi"/>
          <w:b/>
          <w:bCs/>
          <w:sz w:val="32"/>
          <w:szCs w:val="32"/>
        </w:rPr>
        <w:t>ACING SCHOLARSHIP</w:t>
      </w:r>
    </w:p>
    <w:p w14:paraId="7A73E8AD" w14:textId="77777777" w:rsidR="00340D44" w:rsidRDefault="00340D44" w:rsidP="0094573C">
      <w:pPr>
        <w:spacing w:after="0"/>
        <w:rPr>
          <w:rFonts w:ascii="Cambria" w:hAnsi="Cambria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160830" w14:paraId="1C3926BC" w14:textId="77777777" w:rsidTr="00160830">
        <w:tc>
          <w:tcPr>
            <w:tcW w:w="7915" w:type="dxa"/>
          </w:tcPr>
          <w:p w14:paraId="71C3A919" w14:textId="03991CC8" w:rsidR="00160830" w:rsidRDefault="00160830" w:rsidP="00D64DCA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</w:t>
            </w:r>
            <w:r>
              <w:rPr>
                <w:rFonts w:asciiTheme="majorHAnsi" w:hAnsiTheme="majorHAnsi" w:cstheme="majorHAnsi"/>
              </w:rPr>
              <w:t xml:space="preserve">The Secret Cabinet: The History of Erotic Antiquities and Censorship,” </w:t>
            </w:r>
            <w:r>
              <w:rPr>
                <w:rFonts w:asciiTheme="majorHAnsi" w:hAnsiTheme="majorHAnsi" w:cstheme="majorHAnsi"/>
              </w:rPr>
              <w:br/>
            </w:r>
            <w:r w:rsidRPr="00E21E85">
              <w:rPr>
                <w:rFonts w:asciiTheme="majorHAnsi" w:hAnsiTheme="majorHAnsi" w:cstheme="majorHAnsi"/>
                <w:i/>
                <w:iCs/>
              </w:rPr>
              <w:t>Mea Sententia</w:t>
            </w:r>
            <w:r>
              <w:rPr>
                <w:rFonts w:asciiTheme="majorHAnsi" w:hAnsiTheme="majorHAnsi" w:cstheme="majorHAnsi"/>
              </w:rPr>
              <w:t xml:space="preserve">, </w:t>
            </w:r>
            <w:hyperlink r:id="rId11" w:history="1">
              <w:r w:rsidRPr="00B84A24">
                <w:rPr>
                  <w:rStyle w:val="Hyperlink"/>
                  <w:rFonts w:asciiTheme="majorHAnsi" w:hAnsiTheme="majorHAnsi" w:cstheme="majorHAnsi"/>
                </w:rPr>
                <w:t>https://www.youtube.com/watch?v=cw1vRTvrQvA&amp;t=123s</w:t>
              </w:r>
            </w:hyperlink>
          </w:p>
          <w:p w14:paraId="133C5D21" w14:textId="3FA70D74" w:rsidR="00160830" w:rsidRDefault="00160830" w:rsidP="00D64DCA">
            <w:pPr>
              <w:rPr>
                <w:rFonts w:ascii="Cambria" w:hAnsi="Cambria"/>
              </w:rPr>
            </w:pPr>
          </w:p>
        </w:tc>
        <w:tc>
          <w:tcPr>
            <w:tcW w:w="1435" w:type="dxa"/>
          </w:tcPr>
          <w:p w14:paraId="0DCD68C6" w14:textId="654945F2" w:rsidR="00160830" w:rsidRPr="00160830" w:rsidRDefault="00160830" w:rsidP="0016083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E21E85" w14:paraId="72D8DA8C" w14:textId="77777777" w:rsidTr="00160830">
        <w:tc>
          <w:tcPr>
            <w:tcW w:w="7915" w:type="dxa"/>
          </w:tcPr>
          <w:p w14:paraId="542CC676" w14:textId="119D9777" w:rsidR="00E21E85" w:rsidRDefault="00A81B9A" w:rsidP="00D64DC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“</w:t>
            </w:r>
            <w:r w:rsidR="00E21E85" w:rsidRPr="00E21E85">
              <w:rPr>
                <w:rFonts w:asciiTheme="majorHAnsi" w:hAnsiTheme="majorHAnsi" w:cstheme="majorHAnsi"/>
              </w:rPr>
              <w:t xml:space="preserve">Trying </w:t>
            </w:r>
            <w:r>
              <w:rPr>
                <w:rFonts w:asciiTheme="majorHAnsi" w:hAnsiTheme="majorHAnsi" w:cstheme="majorHAnsi"/>
              </w:rPr>
              <w:t>‘</w:t>
            </w:r>
            <w:r w:rsidR="00E21E85" w:rsidRPr="00E21E85">
              <w:rPr>
                <w:rFonts w:asciiTheme="majorHAnsi" w:hAnsiTheme="majorHAnsi" w:cstheme="majorHAnsi"/>
              </w:rPr>
              <w:t>Vergil's</w:t>
            </w:r>
            <w:r>
              <w:rPr>
                <w:rFonts w:asciiTheme="majorHAnsi" w:hAnsiTheme="majorHAnsi" w:cstheme="majorHAnsi"/>
              </w:rPr>
              <w:t>’</w:t>
            </w:r>
            <w:r w:rsidR="00E21E85" w:rsidRPr="00E21E85">
              <w:rPr>
                <w:rFonts w:asciiTheme="majorHAnsi" w:hAnsiTheme="majorHAnsi" w:cstheme="majorHAnsi"/>
              </w:rPr>
              <w:t xml:space="preserve"> Ancient Pesto Recipe</w:t>
            </w:r>
            <w:r w:rsidR="00E21E85">
              <w:rPr>
                <w:rFonts w:asciiTheme="majorHAnsi" w:hAnsiTheme="majorHAnsi" w:cstheme="majorHAnsi"/>
              </w:rPr>
              <w:t xml:space="preserve">: </w:t>
            </w:r>
            <w:r w:rsidR="00E21E85" w:rsidRPr="00E21E85">
              <w:rPr>
                <w:rFonts w:asciiTheme="majorHAnsi" w:hAnsiTheme="majorHAnsi" w:cstheme="majorHAnsi"/>
                <w:i/>
                <w:iCs/>
              </w:rPr>
              <w:t>The Moretum</w:t>
            </w:r>
            <w:r w:rsidR="00E21E85" w:rsidRPr="00E21E85">
              <w:rPr>
                <w:rFonts w:asciiTheme="majorHAnsi" w:hAnsiTheme="majorHAnsi" w:cstheme="majorHAnsi"/>
              </w:rPr>
              <w:t xml:space="preserve"> and Its Spurious Authorship</w:t>
            </w:r>
            <w:r w:rsidR="00E21E8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”</w:t>
            </w:r>
            <w:r w:rsidR="00E21E85">
              <w:rPr>
                <w:rFonts w:asciiTheme="majorHAnsi" w:hAnsiTheme="majorHAnsi" w:cstheme="majorHAnsi"/>
              </w:rPr>
              <w:t xml:space="preserve"> </w:t>
            </w:r>
            <w:r w:rsidR="00E21E85" w:rsidRPr="00E21E85">
              <w:rPr>
                <w:rFonts w:asciiTheme="majorHAnsi" w:hAnsiTheme="majorHAnsi" w:cstheme="majorHAnsi"/>
                <w:i/>
                <w:iCs/>
              </w:rPr>
              <w:t>Mea Sententia</w:t>
            </w:r>
            <w:r w:rsidR="00E21E85">
              <w:rPr>
                <w:rFonts w:asciiTheme="majorHAnsi" w:hAnsiTheme="majorHAnsi" w:cstheme="majorHAnsi"/>
              </w:rPr>
              <w:t xml:space="preserve">, </w:t>
            </w:r>
            <w:hyperlink r:id="rId12" w:history="1">
              <w:r w:rsidR="00E21E85" w:rsidRPr="00B84A24">
                <w:rPr>
                  <w:rStyle w:val="Hyperlink"/>
                  <w:rFonts w:asciiTheme="majorHAnsi" w:hAnsiTheme="majorHAnsi" w:cstheme="majorHAnsi"/>
                </w:rPr>
                <w:t>https://www.youtube.com/watch?v=gKExFIi-t0E&amp;t=5s</w:t>
              </w:r>
            </w:hyperlink>
          </w:p>
          <w:p w14:paraId="77D2C634" w14:textId="5393813F" w:rsidR="00E21E85" w:rsidRPr="00E23B43" w:rsidRDefault="00E21E85" w:rsidP="00D64DC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</w:tcPr>
          <w:p w14:paraId="6C0ABBF0" w14:textId="0E6106DD" w:rsidR="00E21E85" w:rsidRDefault="00E21E85" w:rsidP="00160830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</w:t>
            </w:r>
          </w:p>
        </w:tc>
      </w:tr>
      <w:tr w:rsidR="00160830" w14:paraId="06D0F414" w14:textId="77777777" w:rsidTr="00160830">
        <w:tc>
          <w:tcPr>
            <w:tcW w:w="7915" w:type="dxa"/>
          </w:tcPr>
          <w:p w14:paraId="5347FF27" w14:textId="650610AE" w:rsidR="00160830" w:rsidRPr="00E23B43" w:rsidRDefault="00160830" w:rsidP="00D64DCA">
            <w:pPr>
              <w:rPr>
                <w:rFonts w:asciiTheme="majorHAnsi" w:hAnsiTheme="majorHAnsi" w:cstheme="majorHAnsi"/>
              </w:rPr>
            </w:pPr>
            <w:r w:rsidRPr="00E23B43">
              <w:rPr>
                <w:rFonts w:asciiTheme="majorHAnsi" w:hAnsiTheme="majorHAnsi" w:cstheme="majorHAnsi"/>
              </w:rPr>
              <w:t>“</w:t>
            </w:r>
            <w:r w:rsidRPr="00160830">
              <w:rPr>
                <w:rFonts w:asciiTheme="majorHAnsi" w:hAnsiTheme="majorHAnsi" w:cstheme="majorHAnsi"/>
              </w:rPr>
              <w:t>Why is the Washington Monument Shaped like an Egyptian Obelisk?</w:t>
            </w:r>
            <w:r w:rsidRPr="00E23B43">
              <w:rPr>
                <w:rFonts w:asciiTheme="majorHAnsi" w:hAnsiTheme="majorHAnsi" w:cstheme="majorHAnsi"/>
              </w:rPr>
              <w:t>”</w:t>
            </w:r>
            <w:r>
              <w:rPr>
                <w:rFonts w:asciiTheme="majorHAnsi" w:hAnsiTheme="majorHAnsi" w:cstheme="majorHAnsi"/>
              </w:rPr>
              <w:br/>
            </w:r>
            <w:r w:rsidRPr="00E21E85">
              <w:rPr>
                <w:rFonts w:asciiTheme="majorHAnsi" w:hAnsiTheme="majorHAnsi" w:cstheme="majorHAnsi"/>
                <w:i/>
                <w:iCs/>
              </w:rPr>
              <w:t>Mea Sententia</w:t>
            </w:r>
            <w:r>
              <w:rPr>
                <w:rFonts w:asciiTheme="majorHAnsi" w:hAnsiTheme="majorHAnsi" w:cstheme="majorHAnsi"/>
              </w:rPr>
              <w:t xml:space="preserve">, </w:t>
            </w:r>
            <w:hyperlink r:id="rId13" w:history="1">
              <w:r w:rsidRPr="00B84A24">
                <w:rPr>
                  <w:rStyle w:val="Hyperlink"/>
                  <w:rFonts w:asciiTheme="majorHAnsi" w:hAnsiTheme="majorHAnsi" w:cstheme="majorHAnsi"/>
                </w:rPr>
                <w:t>https://www.youtube.com/watch?v=d0ZUGygrSMU&amp;t=527s</w:t>
              </w:r>
            </w:hyperlink>
          </w:p>
        </w:tc>
        <w:tc>
          <w:tcPr>
            <w:tcW w:w="1435" w:type="dxa"/>
          </w:tcPr>
          <w:p w14:paraId="0C146E1D" w14:textId="72E16151" w:rsidR="00160830" w:rsidRPr="00160830" w:rsidRDefault="00160830" w:rsidP="00160830">
            <w:pPr>
              <w:jc w:val="right"/>
              <w:rPr>
                <w:rFonts w:asciiTheme="majorHAnsi" w:hAnsiTheme="majorHAnsi" w:cstheme="majorHAnsi"/>
              </w:rPr>
            </w:pPr>
            <w:r w:rsidRPr="00160830">
              <w:rPr>
                <w:rFonts w:asciiTheme="majorHAnsi" w:hAnsiTheme="majorHAnsi" w:cstheme="majorHAnsi"/>
              </w:rPr>
              <w:t>2022</w:t>
            </w:r>
          </w:p>
        </w:tc>
      </w:tr>
    </w:tbl>
    <w:p w14:paraId="3FBCF218" w14:textId="77777777" w:rsidR="00E21E85" w:rsidRPr="00756B67" w:rsidRDefault="00E21E85" w:rsidP="00E21E85">
      <w:pPr>
        <w:spacing w:after="0"/>
        <w:rPr>
          <w:rFonts w:ascii="Cambria" w:hAnsi="Cambria"/>
          <w:b/>
          <w:bCs/>
        </w:rPr>
      </w:pPr>
    </w:p>
    <w:p w14:paraId="4EA055D0" w14:textId="1CBC3BBD" w:rsidR="00E21E85" w:rsidRPr="008B3799" w:rsidRDefault="0006004C" w:rsidP="00E21E85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OUTREACH</w:t>
      </w:r>
    </w:p>
    <w:p w14:paraId="7E8B4402" w14:textId="77777777" w:rsidR="00E21E85" w:rsidRDefault="00E21E85" w:rsidP="00D64DCA">
      <w:pPr>
        <w:spacing w:after="0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5"/>
        <w:gridCol w:w="1435"/>
      </w:tblGrid>
      <w:tr w:rsidR="00E21E85" w14:paraId="59CA4489" w14:textId="77777777" w:rsidTr="002F10C7">
        <w:tc>
          <w:tcPr>
            <w:tcW w:w="7915" w:type="dxa"/>
          </w:tcPr>
          <w:p w14:paraId="58998715" w14:textId="3CFE1AB5" w:rsidR="00E21E85" w:rsidRDefault="00AA54FD" w:rsidP="001130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co-o</w:t>
            </w:r>
            <w:r w:rsidR="00E21E85">
              <w:rPr>
                <w:rFonts w:asciiTheme="majorHAnsi" w:hAnsiTheme="majorHAnsi" w:cstheme="majorHAnsi"/>
              </w:rPr>
              <w:t xml:space="preserve">rganizer, </w:t>
            </w:r>
            <w:r w:rsidR="00E21E85" w:rsidRPr="00E21E85">
              <w:rPr>
                <w:rFonts w:asciiTheme="majorHAnsi" w:hAnsiTheme="majorHAnsi" w:cstheme="majorHAnsi"/>
                <w:i/>
                <w:iCs/>
              </w:rPr>
              <w:t>Mens Mutata: Altered Minds in Antiquity</w:t>
            </w:r>
            <w:r w:rsidR="00E21E85">
              <w:rPr>
                <w:rFonts w:asciiTheme="majorHAnsi" w:hAnsiTheme="majorHAnsi" w:cstheme="majorHAnsi"/>
                <w:i/>
                <w:iCs/>
              </w:rPr>
              <w:t xml:space="preserve">, </w:t>
            </w:r>
            <w:r w:rsidR="00E21E85">
              <w:rPr>
                <w:rFonts w:asciiTheme="majorHAnsi" w:hAnsiTheme="majorHAnsi" w:cstheme="majorHAnsi"/>
              </w:rPr>
              <w:t>graduate student conference, Boston University, Boston, MA</w:t>
            </w:r>
          </w:p>
          <w:p w14:paraId="28D604C7" w14:textId="1EB1C7FE" w:rsidR="0006004C" w:rsidRPr="0006004C" w:rsidRDefault="0006004C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</w:tcPr>
          <w:p w14:paraId="358210C6" w14:textId="77777777" w:rsidR="00E21E85" w:rsidRPr="00160830" w:rsidRDefault="00E21E85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06004C" w14:paraId="65273B13" w14:textId="77777777" w:rsidTr="002F10C7">
        <w:tc>
          <w:tcPr>
            <w:tcW w:w="7915" w:type="dxa"/>
          </w:tcPr>
          <w:p w14:paraId="6DC0836D" w14:textId="48DAE8D5" w:rsidR="0006004C" w:rsidRPr="0006004C" w:rsidRDefault="00AA54FD" w:rsidP="000600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</w:t>
            </w:r>
            <w:r w:rsidR="0006004C">
              <w:rPr>
                <w:rFonts w:asciiTheme="majorHAnsi" w:hAnsiTheme="majorHAnsi" w:cstheme="majorHAnsi"/>
              </w:rPr>
              <w:t>udge for high school Latin and Greek d</w:t>
            </w:r>
            <w:r w:rsidR="0006004C" w:rsidRPr="0006004C">
              <w:rPr>
                <w:rFonts w:asciiTheme="majorHAnsi" w:hAnsiTheme="majorHAnsi" w:cstheme="majorHAnsi"/>
              </w:rPr>
              <w:t xml:space="preserve">eclamation </w:t>
            </w:r>
            <w:r w:rsidR="0006004C">
              <w:rPr>
                <w:rFonts w:asciiTheme="majorHAnsi" w:hAnsiTheme="majorHAnsi" w:cstheme="majorHAnsi"/>
              </w:rPr>
              <w:t>c</w:t>
            </w:r>
            <w:r w:rsidR="0006004C" w:rsidRPr="0006004C">
              <w:rPr>
                <w:rFonts w:asciiTheme="majorHAnsi" w:hAnsiTheme="majorHAnsi" w:cstheme="majorHAnsi"/>
              </w:rPr>
              <w:t>ontest</w:t>
            </w:r>
            <w:r w:rsidR="0006004C">
              <w:rPr>
                <w:rFonts w:asciiTheme="majorHAnsi" w:hAnsiTheme="majorHAnsi" w:cstheme="majorHAnsi"/>
              </w:rPr>
              <w:t>, Boston University Academy, Boston, MA</w:t>
            </w:r>
          </w:p>
          <w:p w14:paraId="121FA0E4" w14:textId="77777777" w:rsidR="0006004C" w:rsidRDefault="0006004C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</w:tcPr>
          <w:p w14:paraId="626C05CB" w14:textId="3F290ED8" w:rsidR="0006004C" w:rsidRDefault="0006004C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06004C" w14:paraId="6BACAE86" w14:textId="77777777" w:rsidTr="002F10C7">
        <w:tc>
          <w:tcPr>
            <w:tcW w:w="7915" w:type="dxa"/>
          </w:tcPr>
          <w:p w14:paraId="44D9427B" w14:textId="091AEAE1" w:rsidR="0006004C" w:rsidRDefault="00AA54FD" w:rsidP="001130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="0006004C">
              <w:rPr>
                <w:rFonts w:asciiTheme="majorHAnsi" w:hAnsiTheme="majorHAnsi" w:cstheme="majorHAnsi"/>
              </w:rPr>
              <w:t>resenter for p</w:t>
            </w:r>
            <w:r w:rsidR="0006004C" w:rsidRPr="000F297D">
              <w:rPr>
                <w:rFonts w:asciiTheme="majorHAnsi" w:hAnsiTheme="majorHAnsi" w:cstheme="majorHAnsi"/>
              </w:rPr>
              <w:t>ost-</w:t>
            </w:r>
            <w:r w:rsidR="0006004C">
              <w:rPr>
                <w:rFonts w:asciiTheme="majorHAnsi" w:hAnsiTheme="majorHAnsi" w:cstheme="majorHAnsi"/>
              </w:rPr>
              <w:t>b</w:t>
            </w:r>
            <w:r w:rsidR="0006004C" w:rsidRPr="000F297D">
              <w:rPr>
                <w:rFonts w:asciiTheme="majorHAnsi" w:hAnsiTheme="majorHAnsi" w:cstheme="majorHAnsi"/>
              </w:rPr>
              <w:t>accalaureate</w:t>
            </w:r>
            <w:r w:rsidR="0006004C">
              <w:rPr>
                <w:rFonts w:asciiTheme="majorHAnsi" w:hAnsiTheme="majorHAnsi" w:cstheme="majorHAnsi"/>
              </w:rPr>
              <w:t xml:space="preserve"> proseminar, “Current Trends in Latin Pedagogy,” William &amp; Mary, Williamsburg, VA</w:t>
            </w:r>
          </w:p>
          <w:p w14:paraId="1524A93C" w14:textId="7A0A9132" w:rsidR="0006004C" w:rsidRDefault="0006004C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</w:tcPr>
          <w:p w14:paraId="3A7D1573" w14:textId="12E98F2B" w:rsidR="0006004C" w:rsidRDefault="0006004C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2022</w:t>
            </w:r>
            <w:r w:rsidR="00AA54FD">
              <w:rPr>
                <w:rFonts w:asciiTheme="majorHAnsi" w:hAnsiTheme="majorHAnsi" w:cstheme="majorHAnsi"/>
              </w:rPr>
              <w:t xml:space="preserve">, 2023, </w:t>
            </w:r>
            <w:r>
              <w:rPr>
                <w:rFonts w:asciiTheme="majorHAnsi" w:hAnsiTheme="majorHAnsi" w:cstheme="majorHAnsi"/>
              </w:rPr>
              <w:t>2024</w:t>
            </w:r>
          </w:p>
        </w:tc>
      </w:tr>
      <w:tr w:rsidR="0006004C" w14:paraId="351F0DC9" w14:textId="77777777" w:rsidTr="002F10C7">
        <w:tc>
          <w:tcPr>
            <w:tcW w:w="7915" w:type="dxa"/>
          </w:tcPr>
          <w:p w14:paraId="74F9370E" w14:textId="395CAEEE" w:rsidR="0006004C" w:rsidRDefault="00AA54FD" w:rsidP="000600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</w:t>
            </w:r>
            <w:r w:rsidR="0006004C">
              <w:rPr>
                <w:rFonts w:asciiTheme="majorHAnsi" w:hAnsiTheme="majorHAnsi" w:cstheme="majorHAnsi"/>
              </w:rPr>
              <w:t>orkshop organizer, “</w:t>
            </w:r>
            <w:r w:rsidRPr="00AA54FD">
              <w:rPr>
                <w:rFonts w:asciiTheme="majorHAnsi" w:hAnsiTheme="majorHAnsi" w:cstheme="majorHAnsi"/>
              </w:rPr>
              <w:t>A Cursory Course in Curious</w:t>
            </w:r>
            <w:r>
              <w:rPr>
                <w:rFonts w:asciiTheme="majorHAnsi" w:hAnsiTheme="majorHAnsi" w:cstheme="majorHAnsi"/>
              </w:rPr>
              <w:t xml:space="preserve"> Cursive</w:t>
            </w:r>
            <w:r w:rsidR="0006004C">
              <w:rPr>
                <w:rFonts w:asciiTheme="majorHAnsi" w:hAnsiTheme="majorHAnsi" w:cstheme="majorHAnsi"/>
              </w:rPr>
              <w:t>,” Classics Day,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A54FD">
              <w:rPr>
                <w:rFonts w:asciiTheme="majorHAnsi" w:hAnsiTheme="majorHAnsi" w:cstheme="majorHAnsi"/>
              </w:rPr>
              <w:t>Pioneer Valley Classical Association</w:t>
            </w:r>
            <w:r>
              <w:rPr>
                <w:rFonts w:asciiTheme="majorHAnsi" w:hAnsiTheme="majorHAnsi" w:cstheme="majorHAnsi"/>
              </w:rPr>
              <w:t>, Virtual</w:t>
            </w:r>
          </w:p>
          <w:p w14:paraId="71E2D588" w14:textId="77777777" w:rsidR="0006004C" w:rsidRDefault="0006004C" w:rsidP="001130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35" w:type="dxa"/>
          </w:tcPr>
          <w:p w14:paraId="2626AF47" w14:textId="1C587A56" w:rsidR="0006004C" w:rsidRDefault="00AA54FD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2021, 2022</w:t>
            </w:r>
          </w:p>
        </w:tc>
      </w:tr>
      <w:tr w:rsidR="00AA54FD" w14:paraId="0C583C78" w14:textId="77777777" w:rsidTr="002F10C7">
        <w:tc>
          <w:tcPr>
            <w:tcW w:w="7915" w:type="dxa"/>
          </w:tcPr>
          <w:p w14:paraId="3100ED0A" w14:textId="66316231" w:rsidR="00AA54FD" w:rsidRPr="00AA54FD" w:rsidRDefault="00AA54FD" w:rsidP="0006004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co-organizer, </w:t>
            </w:r>
            <w:r w:rsidRPr="00AA54FD">
              <w:rPr>
                <w:rFonts w:asciiTheme="majorHAnsi" w:hAnsiTheme="majorHAnsi" w:cstheme="majorHAnsi"/>
                <w:i/>
                <w:iCs/>
              </w:rPr>
              <w:t>Spectacle and Cultural Reception</w:t>
            </w:r>
            <w:r>
              <w:rPr>
                <w:rFonts w:asciiTheme="majorHAnsi" w:hAnsiTheme="majorHAnsi" w:cstheme="majorHAnsi"/>
              </w:rPr>
              <w:t>, undergraduate Classical Studies colloquium, William &amp; Mary, Williamsburg, VA</w:t>
            </w:r>
          </w:p>
        </w:tc>
        <w:tc>
          <w:tcPr>
            <w:tcW w:w="1435" w:type="dxa"/>
          </w:tcPr>
          <w:p w14:paraId="0B927326" w14:textId="2B1C914E" w:rsidR="00AA54FD" w:rsidRDefault="00AA54FD" w:rsidP="001130F2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2018</w:t>
            </w:r>
          </w:p>
        </w:tc>
      </w:tr>
    </w:tbl>
    <w:p w14:paraId="23085911" w14:textId="77777777" w:rsidR="00E21E85" w:rsidRDefault="00E21E85" w:rsidP="00D64DCA">
      <w:pPr>
        <w:spacing w:after="0"/>
        <w:rPr>
          <w:rFonts w:ascii="Cambria" w:hAnsi="Cambria"/>
        </w:rPr>
      </w:pPr>
    </w:p>
    <w:p w14:paraId="35141C41" w14:textId="576861C0" w:rsidR="00AA54FD" w:rsidRPr="008B3799" w:rsidRDefault="00AA54FD" w:rsidP="00AA54FD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PROFESSIONAL MEMBERSHIPS</w:t>
      </w:r>
    </w:p>
    <w:p w14:paraId="5F8CACAC" w14:textId="108880C6" w:rsidR="00AA54FD" w:rsidRDefault="00AA54FD" w:rsidP="00AA54FD">
      <w:pPr>
        <w:spacing w:after="0"/>
        <w:rPr>
          <w:rFonts w:ascii="Cambria" w:hAnsi="Cambria"/>
          <w:b/>
          <w:bCs/>
        </w:rPr>
      </w:pPr>
    </w:p>
    <w:p w14:paraId="329CE8B3" w14:textId="00C7AA98" w:rsidR="0006004C" w:rsidRPr="00E36D01" w:rsidRDefault="002F10C7" w:rsidP="00D64DCA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Society for Classical Studies, Classical Association of New England, Classical Association of the Middle West and South, Women’s Classical Caucus</w:t>
      </w:r>
    </w:p>
    <w:sectPr w:rsidR="0006004C" w:rsidRPr="00E36D01" w:rsidSect="0094573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3C"/>
    <w:rsid w:val="000257B8"/>
    <w:rsid w:val="0006004C"/>
    <w:rsid w:val="000A4BFC"/>
    <w:rsid w:val="000F22B2"/>
    <w:rsid w:val="000F297D"/>
    <w:rsid w:val="00103648"/>
    <w:rsid w:val="00137DA8"/>
    <w:rsid w:val="00160830"/>
    <w:rsid w:val="00181BDF"/>
    <w:rsid w:val="001A2BE0"/>
    <w:rsid w:val="0025199C"/>
    <w:rsid w:val="002F10C7"/>
    <w:rsid w:val="00340D44"/>
    <w:rsid w:val="00393B36"/>
    <w:rsid w:val="003A3248"/>
    <w:rsid w:val="004912A3"/>
    <w:rsid w:val="004A3400"/>
    <w:rsid w:val="004C1185"/>
    <w:rsid w:val="004C162C"/>
    <w:rsid w:val="00512837"/>
    <w:rsid w:val="005309CE"/>
    <w:rsid w:val="005B5081"/>
    <w:rsid w:val="006165CB"/>
    <w:rsid w:val="00645F26"/>
    <w:rsid w:val="006F02D7"/>
    <w:rsid w:val="00756B67"/>
    <w:rsid w:val="007728DE"/>
    <w:rsid w:val="007D0A7B"/>
    <w:rsid w:val="008421B3"/>
    <w:rsid w:val="008B2FC1"/>
    <w:rsid w:val="008B3799"/>
    <w:rsid w:val="008C15EC"/>
    <w:rsid w:val="008D0D23"/>
    <w:rsid w:val="00931BE6"/>
    <w:rsid w:val="0093770C"/>
    <w:rsid w:val="009450E4"/>
    <w:rsid w:val="0094573C"/>
    <w:rsid w:val="009E5E69"/>
    <w:rsid w:val="009F5B1C"/>
    <w:rsid w:val="00A217C6"/>
    <w:rsid w:val="00A65826"/>
    <w:rsid w:val="00A66F3A"/>
    <w:rsid w:val="00A81B9A"/>
    <w:rsid w:val="00AA54FD"/>
    <w:rsid w:val="00AD07C0"/>
    <w:rsid w:val="00B416BD"/>
    <w:rsid w:val="00B81BE2"/>
    <w:rsid w:val="00C404B0"/>
    <w:rsid w:val="00C426F1"/>
    <w:rsid w:val="00D151C1"/>
    <w:rsid w:val="00D15FC9"/>
    <w:rsid w:val="00D64DCA"/>
    <w:rsid w:val="00DE5C50"/>
    <w:rsid w:val="00E17CCA"/>
    <w:rsid w:val="00E21E85"/>
    <w:rsid w:val="00E23B43"/>
    <w:rsid w:val="00E36D01"/>
    <w:rsid w:val="00EC5F5E"/>
    <w:rsid w:val="00EE4228"/>
    <w:rsid w:val="00EF41C4"/>
    <w:rsid w:val="00F27065"/>
    <w:rsid w:val="00F54892"/>
    <w:rsid w:val="00F94D7A"/>
    <w:rsid w:val="00FB5ECE"/>
    <w:rsid w:val="00FE0A7B"/>
    <w:rsid w:val="00FF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C2A0"/>
  <w15:chartTrackingRefBased/>
  <w15:docId w15:val="{3123B420-5E87-4BCE-965A-8E3A471C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7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1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0D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youtube.com/watch?v=d0ZUGygrSMU&amp;t=527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gKExFIi-t0E&amp;t=5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hyperlink" Target="https://www.youtube.com/watch?v=cw1vRTvrQvA&amp;t=123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AC875-DC7D-4AA4-8EE9-BDF54B2C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Spurr</dc:creator>
  <cp:keywords/>
  <dc:description/>
  <cp:lastModifiedBy>Caroline Spurr</cp:lastModifiedBy>
  <cp:revision>8</cp:revision>
  <dcterms:created xsi:type="dcterms:W3CDTF">2025-01-21T16:10:00Z</dcterms:created>
  <dcterms:modified xsi:type="dcterms:W3CDTF">2025-02-02T23:15:00Z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fabcee452d498b12f25e1a08a203d22c0c6bf3cd4684bb467aea7efbda4d0232</vt:lpwstr>
  </property>
</Properties>
</file>